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8</w:t>
        <w:br/>
      </w:r>
      <w:r>
        <w:rPr>
          <w:i/>
          <w:sz w:val="19"/>
        </w:rPr>
        <w:t>CHƯƠNG TRÌNH GLOBAL SUCCESS (UNIT 1: LEISURE TIME, UNIT 2: LIFE IN THE COUNTRYSIDE, UNIT 3: TEENAGERS)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Leisure Time, Unit 2: Life in the Countryside, Unit 3: Teenagers)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