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GIỮA HỌC KÌ I - NĂM HỌC 2026 - 2027</w:t>
        <w:br/>
      </w:r>
      <w:r>
        <w:rPr>
          <w:b/>
          <w:sz w:val="22"/>
        </w:rPr>
        <w:t>MÔN: TIẾNG ANH 7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 - TIẾNG ANH 7</w:t>
        <w:br/>
      </w:r>
      <w:r>
        <w:rPr>
          <w:i/>
          <w:sz w:val="19"/>
        </w:rPr>
        <w:t>CHƯƠNG TRÌNH GLOBAL SUCCESS (UNIT 1: HOBBIES, UNIT 2: HEALTHY LIVING, UNIT 3: COMMUNITY SERVICE)</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7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7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Hobbies, Unit 2: Healthy Living, Unit 3: Community Service)</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7 (MÃ ĐỀ 701 &amp; 702)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