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GIỮA HỌC KÌ II - NĂM HỌC 2026 - 2027</w:t>
        <w:br/>
      </w:r>
      <w:r>
        <w:rPr>
          <w:b/>
          <w:sz w:val="22"/>
        </w:rPr>
        <w:t>MÔN: TIẾNG ANH 9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II - TIẾNG ANH 9</w:t>
        <w:br/>
      </w:r>
      <w:r>
        <w:rPr>
          <w:i/>
          <w:sz w:val="19"/>
        </w:rPr>
        <w:t>CHƯƠNG TRÌNH GLOBAL SUCCESS (UNIT 7: NATURAL WORLD, UNIT 8: TOURISM, UNIT 9: WORLD ENGLISHES)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9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9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Natural World, Unit 8: Tourism, Unit 9: World Englishes)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GIỮA HỌC KÌ II</w:t>
        <w:br/>
      </w:r>
      <w:r>
        <w:rPr>
          <w:b/>
          <w:sz w:val="26"/>
        </w:rPr>
        <w:t>NĂM HỌC: 2026 - 2027 - MÔN: TIẾNG ANH 9 (MÃ ĐỀ 901 &amp; 902)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901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902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