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Arial" w:hAnsi="Arial"/>
          <w:b/>
          <w:color w:val="155E75"/>
          <w:sz w:val="30"/>
        </w:rPr>
        <w:t>BÀI 4</w:t>
      </w:r>
    </w:p>
    <w:p>
      <w:pPr>
        <w:pStyle w:val="Title"/>
        <w:spacing w:after="80"/>
        <w:jc w:val="center"/>
      </w:pPr>
      <w:r>
        <w:t>CHUẨN HÓA QUY TRÌNH</w:t>
        <w:br/>
        <w:t>QUẢN LÝ BỆNH ÁN ĐIỆN TỬ</w:t>
      </w:r>
    </w:p>
    <w:p>
      <w:pPr>
        <w:pStyle w:val="Subtitle"/>
        <w:jc w:val="center"/>
      </w:pPr>
      <w:r>
        <w:t>SRS  •  Clinic-Cloud  •  Excel Database Mindset  •  Donut Chart</w:t>
      </w:r>
    </w:p>
    <w:p>
      <w:pPr>
        <w:spacing w:before="120" w:after="80"/>
        <w:jc w:val="center"/>
      </w:pPr>
      <w:r>
        <w:drawing>
          <wp:inline xmlns:a="http://schemas.openxmlformats.org/drawingml/2006/main" xmlns:pic="http://schemas.openxmlformats.org/drawingml/2006/picture">
            <wp:extent cx="5903999" cy="3935999"/>
            <wp:docPr id="1" name="Picture 1"/>
            <wp:cNvGraphicFramePr>
              <a:graphicFrameLocks noChangeAspect="1"/>
            </wp:cNvGraphicFramePr>
            <a:graphic>
              <a:graphicData uri="http://schemas.openxmlformats.org/drawingml/2006/picture">
                <pic:pic>
                  <pic:nvPicPr>
                    <pic:cNvPr id="0" name="image(20261026-063416).png"/>
                    <pic:cNvPicPr/>
                  </pic:nvPicPr>
                  <pic:blipFill>
                    <a:blip r:embed="rId11"/>
                    <a:stretch>
                      <a:fillRect/>
                    </a:stretch>
                  </pic:blipFill>
                  <pic:spPr>
                    <a:xfrm>
                      <a:off x="0" y="0"/>
                      <a:ext cx="5903999" cy="3935999"/>
                    </a:xfrm>
                    <a:prstGeom prst="rect"/>
                  </pic:spPr>
                </pic:pic>
              </a:graphicData>
            </a:graphic>
          </wp:inline>
        </w:drawing>
      </w:r>
    </w:p>
    <w:p>
      <w:pPr>
        <w:jc w:val="center"/>
      </w:pPr>
      <w:r>
        <w:rPr>
          <w:i/>
          <w:color w:val="5B6573"/>
          <w:sz w:val="16"/>
        </w:rPr>
        <w:t>Hình minh họa định hướng hệ thống quản lý hồ sơ và bảo mật dữ liệu y tế</w:t>
      </w:r>
    </w:p>
    <w:p>
      <w:pPr>
        <w:spacing w:before="120"/>
        <w:jc w:val="center"/>
      </w:pPr>
      <w:r>
        <w:rPr>
          <w:rFonts w:ascii="Arial" w:hAnsi="Arial"/>
          <w:color w:val="123B63"/>
          <w:sz w:val="19"/>
        </w:rPr>
        <w:t>Lớp: CNTT2</w:t>
        <w:br/>
      </w:r>
      <w:r>
        <w:rPr>
          <w:rFonts w:ascii="Arial" w:hAnsi="Arial"/>
          <w:color w:val="123B63"/>
          <w:sz w:val="19"/>
        </w:rPr>
        <w:t>Môn học: Nhập môn CNTT</w:t>
        <w:br/>
      </w:r>
      <w:r>
        <w:rPr>
          <w:rFonts w:ascii="Arial" w:hAnsi="Arial"/>
          <w:color w:val="123B63"/>
          <w:sz w:val="19"/>
        </w:rPr>
        <w:t>Bài nộp: CNTT2_Nhap-mon-CNTT_Session10_Ex04</w:t>
        <w:br/>
      </w:r>
      <w:r>
        <w:rPr>
          <w:rFonts w:ascii="Arial" w:hAnsi="Arial"/>
          <w:color w:val="123B63"/>
          <w:sz w:val="19"/>
        </w:rPr>
        <w:t>Sinh viên: Phạm Duy Quang</w:t>
        <w:br/>
      </w:r>
      <w:r>
        <w:rPr>
          <w:rFonts w:ascii="Arial" w:hAnsi="Arial"/>
          <w:color w:val="123B63"/>
          <w:sz w:val="19"/>
        </w:rPr>
        <w:t>Phiên bản tài liệu: 1.0  |  Ngày: 26/10/2026</w:t>
        <w:br/>
      </w:r>
    </w:p>
    <w:p>
      <w:r>
        <w:br w:type="page"/>
      </w:r>
    </w:p>
    <w:p>
      <w:pPr>
        <w:pStyle w:val="Heading1"/>
      </w:pPr>
      <w:r>
        <w:t>1. Tổng quan tài liệu</w:t>
      </w:r>
    </w:p>
    <w:p>
      <w:r>
        <w:t>Tài liệu này mô tả yêu cầu phần mềm cho module “Bệnh án điện tử” của hệ thống Clinic-Cloud, đồng thời nêu cách tổ chức bảng dữ liệu Excel phục vụ bài tập quản lý 1.000 hồ sơ bệnh nhân giả lập. Các yêu cầu dưới đây là đặc tả đề xuất để thiết kế và kiểm thử; không phải chứng nhận tuân thủ y tế hay hệ thống đã triển khai thực tế.</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rPr>
          <w:tblHeader w:val="true"/>
          <w:cantSplit/>
        </w:trPr>
        <w:tc>
          <w:tcPr>
            <w:tcW w:type="dxa" w:w="1814"/>
            <w:vAlign w:val="center"/>
            <w:shd w:fill="155E75"/>
            <w:tcMar>
              <w:top w:w="70" w:type="dxa"/>
              <w:start w:w="85" w:type="dxa"/>
              <w:bottom w:w="70" w:type="dxa"/>
              <w:end w:w="85" w:type="dxa"/>
            </w:tcMar>
          </w:tcPr>
          <w:p>
            <w:pPr>
              <w:spacing w:after="20" w:before="20" w:line="240" w:lineRule="auto"/>
            </w:pPr>
            <w:r/>
            <w:r>
              <w:rPr>
                <w:rFonts w:ascii="Arial" w:hAnsi="Arial"/>
                <w:b/>
                <w:color w:val="FFFFFF"/>
                <w:sz w:val="18"/>
              </w:rPr>
              <w:t>Thuộc tính</w:t>
            </w:r>
          </w:p>
        </w:tc>
        <w:tc>
          <w:tcPr>
            <w:tcW w:type="dxa" w:w="7370"/>
            <w:vAlign w:val="center"/>
            <w:shd w:fill="155E75"/>
            <w:tcMar>
              <w:top w:w="70" w:type="dxa"/>
              <w:start w:w="85" w:type="dxa"/>
              <w:bottom w:w="70" w:type="dxa"/>
              <w:end w:w="85" w:type="dxa"/>
            </w:tcMar>
          </w:tcPr>
          <w:p>
            <w:pPr>
              <w:spacing w:after="20" w:before="20" w:line="240" w:lineRule="auto"/>
            </w:pPr>
            <w:r/>
            <w:r>
              <w:rPr>
                <w:rFonts w:ascii="Arial" w:hAnsi="Arial"/>
                <w:b/>
                <w:color w:val="FFFFFF"/>
                <w:sz w:val="18"/>
              </w:rPr>
              <w:t>Mô tả</w:t>
            </w:r>
          </w:p>
        </w:tc>
      </w:tr>
      <w:tr>
        <w:trPr>
          <w:cantSplit/>
        </w:trPr>
        <w:tc>
          <w:tcPr>
            <w:tcW w:type="dxa" w:w="1814"/>
            <w:vAlign w:val="center"/>
            <w:tcMar>
              <w:top w:w="70" w:type="dxa"/>
              <w:start w:w="85" w:type="dxa"/>
              <w:bottom w:w="70" w:type="dxa"/>
              <w:end w:w="85" w:type="dxa"/>
            </w:tcMar>
          </w:tcPr>
          <w:p>
            <w:pPr>
              <w:spacing w:after="20" w:before="20" w:line="240" w:lineRule="auto"/>
            </w:pPr>
            <w:r/>
            <w:r>
              <w:rPr>
                <w:rFonts w:ascii="Arial" w:hAnsi="Arial"/>
                <w:b w:val="0"/>
                <w:color w:val="1F2937"/>
                <w:sz w:val="18"/>
              </w:rPr>
              <w:t>Mục tiêu</w:t>
            </w:r>
          </w:p>
        </w:tc>
        <w:tc>
          <w:tcPr>
            <w:tcW w:type="dxa" w:w="7370"/>
            <w:vAlign w:val="center"/>
            <w:tcMar>
              <w:top w:w="70" w:type="dxa"/>
              <w:start w:w="85" w:type="dxa"/>
              <w:bottom w:w="70" w:type="dxa"/>
              <w:end w:w="85" w:type="dxa"/>
            </w:tcMar>
          </w:tcPr>
          <w:p>
            <w:pPr>
              <w:spacing w:after="20" w:before="20" w:line="240" w:lineRule="auto"/>
            </w:pPr>
            <w:r/>
            <w:r>
              <w:rPr>
                <w:rFonts w:ascii="Arial" w:hAnsi="Arial"/>
                <w:b w:val="0"/>
                <w:color w:val="1F2937"/>
                <w:sz w:val="18"/>
              </w:rPr>
              <w:t>Số hóa hồ sơ, hỗ trợ tìm kiếm và theo dõi khám bệnh, đồng thời bảo vệ tính bí mật, toàn vẹn và khả dụng của dữ liệu.</w:t>
            </w:r>
          </w:p>
        </w:tc>
      </w:tr>
      <w:tr>
        <w:trPr>
          <w:cantSplit/>
        </w:trPr>
        <w:tc>
          <w:tcPr>
            <w:tcW w:type="dxa" w:w="1814"/>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8"/>
              </w:rPr>
              <w:t>Phạm vi</w:t>
            </w:r>
          </w:p>
        </w:tc>
        <w:tc>
          <w:tcPr>
            <w:tcW w:type="dxa" w:w="7370"/>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8"/>
              </w:rPr>
              <w:t>Tạo hồ sơ, ghi nhận lần khám, quản lý chẩn đoán và trạng thái, tìm kiếm, báo cáo, phân quyền và nhật ký truy cập.</w:t>
            </w:r>
          </w:p>
        </w:tc>
      </w:tr>
      <w:tr>
        <w:trPr>
          <w:cantSplit/>
        </w:trPr>
        <w:tc>
          <w:tcPr>
            <w:tcW w:type="dxa" w:w="1814"/>
            <w:vAlign w:val="center"/>
            <w:tcMar>
              <w:top w:w="70" w:type="dxa"/>
              <w:start w:w="85" w:type="dxa"/>
              <w:bottom w:w="70" w:type="dxa"/>
              <w:end w:w="85" w:type="dxa"/>
            </w:tcMar>
          </w:tcPr>
          <w:p>
            <w:pPr>
              <w:spacing w:after="20" w:before="20" w:line="240" w:lineRule="auto"/>
            </w:pPr>
            <w:r/>
            <w:r>
              <w:rPr>
                <w:rFonts w:ascii="Arial" w:hAnsi="Arial"/>
                <w:b w:val="0"/>
                <w:color w:val="1F2937"/>
                <w:sz w:val="18"/>
              </w:rPr>
              <w:t>Đối tượng sử dụng</w:t>
            </w:r>
          </w:p>
        </w:tc>
        <w:tc>
          <w:tcPr>
            <w:tcW w:type="dxa" w:w="7370"/>
            <w:vAlign w:val="center"/>
            <w:tcMar>
              <w:top w:w="70" w:type="dxa"/>
              <w:start w:w="85" w:type="dxa"/>
              <w:bottom w:w="70" w:type="dxa"/>
              <w:end w:w="85" w:type="dxa"/>
            </w:tcMar>
          </w:tcPr>
          <w:p>
            <w:pPr>
              <w:spacing w:after="20" w:before="20" w:line="240" w:lineRule="auto"/>
            </w:pPr>
            <w:r/>
            <w:r>
              <w:rPr>
                <w:rFonts w:ascii="Arial" w:hAnsi="Arial"/>
                <w:b w:val="0"/>
                <w:color w:val="1F2937"/>
                <w:sz w:val="18"/>
              </w:rPr>
              <w:t>Lễ tân, bác sĩ, điều dưỡng, quản trị hệ thống và người phụ trách bảo mật.</w:t>
            </w:r>
          </w:p>
        </w:tc>
      </w:tr>
      <w:tr>
        <w:trPr>
          <w:cantSplit/>
        </w:trPr>
        <w:tc>
          <w:tcPr>
            <w:tcW w:type="dxa" w:w="1814"/>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8"/>
              </w:rPr>
              <w:t>Ngoài phạm vi</w:t>
            </w:r>
          </w:p>
        </w:tc>
        <w:tc>
          <w:tcPr>
            <w:tcW w:type="dxa" w:w="7370"/>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8"/>
              </w:rPr>
              <w:t>Không đưa ra chẩn đoán tự động; không dùng bảng Excel mẫu làm hệ thống lưu trữ bệnh án thật trong môi trường sản xuất.</w:t>
            </w:r>
          </w:p>
        </w:tc>
      </w:tr>
    </w:tbl>
    <w:p>
      <w:pPr>
        <w:spacing w:after="20"/>
      </w:pPr>
    </w:p>
    <w:p>
      <w:pPr>
        <w:pStyle w:val="Heading1"/>
      </w:pPr>
      <w:r>
        <w:t>2. Phân tích yêu cầu</w:t>
      </w:r>
    </w:p>
    <w:p>
      <w:pPr>
        <w:pStyle w:val="Heading2"/>
      </w:pPr>
      <w:r>
        <w:t>2.1. Yêu cầu chức năng (Functional Requirements)</w:t>
      </w:r>
    </w:p>
    <w:p>
      <w:r>
        <w:t>Yêu cầu chức năng mô tả hệ thống phải làm được gì để phục vụ quy trình khám bệnh. Mỗi yêu cầu có mã định danh để truy vết trong thiết kế và kiểm thử.</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3"/>
        <w:gridCol w:w="3213"/>
        <w:gridCol w:w="3213"/>
      </w:tblGrid>
      <w:tr>
        <w:trPr>
          <w:tblHeader w:val="true"/>
          <w:cantSplit/>
        </w:trPr>
        <w:tc>
          <w:tcPr>
            <w:tcW w:type="dxa" w:w="907"/>
            <w:vAlign w:val="center"/>
            <w:shd w:fill="155E75"/>
            <w:tcMar>
              <w:top w:w="70" w:type="dxa"/>
              <w:start w:w="85" w:type="dxa"/>
              <w:bottom w:w="70" w:type="dxa"/>
              <w:end w:w="85" w:type="dxa"/>
            </w:tcMar>
          </w:tcPr>
          <w:p>
            <w:pPr>
              <w:spacing w:after="20" w:before="20" w:line="240" w:lineRule="auto"/>
            </w:pPr>
            <w:r/>
            <w:r>
              <w:rPr>
                <w:rFonts w:ascii="Arial" w:hAnsi="Arial"/>
                <w:b/>
                <w:color w:val="FFFFFF"/>
                <w:sz w:val="16"/>
              </w:rPr>
              <w:t>Mã</w:t>
            </w:r>
          </w:p>
        </w:tc>
        <w:tc>
          <w:tcPr>
            <w:tcW w:type="dxa" w:w="1984"/>
            <w:vAlign w:val="center"/>
            <w:shd w:fill="155E75"/>
            <w:tcMar>
              <w:top w:w="70" w:type="dxa"/>
              <w:start w:w="85" w:type="dxa"/>
              <w:bottom w:w="70" w:type="dxa"/>
              <w:end w:w="85" w:type="dxa"/>
            </w:tcMar>
          </w:tcPr>
          <w:p>
            <w:pPr>
              <w:spacing w:after="20" w:before="20" w:line="240" w:lineRule="auto"/>
            </w:pPr>
            <w:r/>
            <w:r>
              <w:rPr>
                <w:rFonts w:ascii="Arial" w:hAnsi="Arial"/>
                <w:b/>
                <w:color w:val="FFFFFF"/>
                <w:sz w:val="16"/>
              </w:rPr>
              <w:t>Chức năng</w:t>
            </w:r>
          </w:p>
        </w:tc>
        <w:tc>
          <w:tcPr>
            <w:tcW w:type="dxa" w:w="6293"/>
            <w:vAlign w:val="center"/>
            <w:shd w:fill="155E75"/>
            <w:tcMar>
              <w:top w:w="70" w:type="dxa"/>
              <w:start w:w="85" w:type="dxa"/>
              <w:bottom w:w="70" w:type="dxa"/>
              <w:end w:w="85" w:type="dxa"/>
            </w:tcMar>
          </w:tcPr>
          <w:p>
            <w:pPr>
              <w:spacing w:after="20" w:before="20" w:line="240" w:lineRule="auto"/>
            </w:pPr>
            <w:r/>
            <w:r>
              <w:rPr>
                <w:rFonts w:ascii="Arial" w:hAnsi="Arial"/>
                <w:b/>
                <w:color w:val="FFFFFF"/>
                <w:sz w:val="16"/>
              </w:rPr>
              <w:t>Mô tả / tiêu chí nghiệm thu</w:t>
            </w:r>
          </w:p>
        </w:tc>
      </w:tr>
      <w:tr>
        <w:trPr>
          <w:cantSplit/>
        </w:trPr>
        <w:tc>
          <w:tcPr>
            <w:tcW w:type="dxa" w:w="907"/>
            <w:vAlign w:val="center"/>
            <w:tcMar>
              <w:top w:w="70" w:type="dxa"/>
              <w:start w:w="85" w:type="dxa"/>
              <w:bottom w:w="70" w:type="dxa"/>
              <w:end w:w="85" w:type="dxa"/>
            </w:tcMar>
          </w:tcPr>
          <w:p>
            <w:pPr>
              <w:spacing w:after="20" w:before="20" w:line="240" w:lineRule="auto"/>
            </w:pPr>
            <w:r/>
            <w:r>
              <w:rPr>
                <w:rFonts w:ascii="Arial" w:hAnsi="Arial"/>
                <w:b w:val="0"/>
                <w:color w:val="1F2937"/>
                <w:sz w:val="16"/>
              </w:rPr>
              <w:t>FR-01</w:t>
            </w:r>
          </w:p>
        </w:tc>
        <w:tc>
          <w:tcPr>
            <w:tcW w:type="dxa" w:w="1984"/>
            <w:vAlign w:val="center"/>
            <w:tcMar>
              <w:top w:w="70" w:type="dxa"/>
              <w:start w:w="85" w:type="dxa"/>
              <w:bottom w:w="70" w:type="dxa"/>
              <w:end w:w="85" w:type="dxa"/>
            </w:tcMar>
          </w:tcPr>
          <w:p>
            <w:pPr>
              <w:spacing w:after="20" w:before="20" w:line="240" w:lineRule="auto"/>
            </w:pPr>
            <w:r/>
            <w:r>
              <w:rPr>
                <w:rFonts w:ascii="Arial" w:hAnsi="Arial"/>
                <w:b w:val="0"/>
                <w:color w:val="1F2937"/>
                <w:sz w:val="16"/>
              </w:rPr>
              <w:t>Tạo và cập nhật hồ sơ</w:t>
            </w:r>
          </w:p>
        </w:tc>
        <w:tc>
          <w:tcPr>
            <w:tcW w:type="dxa" w:w="6293"/>
            <w:vAlign w:val="center"/>
            <w:tcMar>
              <w:top w:w="70" w:type="dxa"/>
              <w:start w:w="85" w:type="dxa"/>
              <w:bottom w:w="70" w:type="dxa"/>
              <w:end w:w="85" w:type="dxa"/>
            </w:tcMar>
          </w:tcPr>
          <w:p>
            <w:pPr>
              <w:spacing w:after="20" w:before="20" w:line="240" w:lineRule="auto"/>
            </w:pPr>
            <w:r/>
            <w:r>
              <w:rPr>
                <w:rFonts w:ascii="Arial" w:hAnsi="Arial"/>
                <w:b w:val="0"/>
                <w:color w:val="1F2937"/>
                <w:sz w:val="16"/>
              </w:rPr>
              <w:t>Tạo mã bệnh nhân duy nhất; lưu thông tin hành chính tối thiểu; kiểm tra trường bắt buộc và định dạng dữ liệu.</w:t>
            </w:r>
          </w:p>
        </w:tc>
      </w:tr>
      <w:tr>
        <w:trPr>
          <w:cantSplit/>
        </w:trPr>
        <w:tc>
          <w:tcPr>
            <w:tcW w:type="dxa" w:w="907"/>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FR-02</w:t>
            </w:r>
          </w:p>
        </w:tc>
        <w:tc>
          <w:tcPr>
            <w:tcW w:type="dxa" w:w="1984"/>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Tìm kiếm và lọc</w:t>
            </w:r>
          </w:p>
        </w:tc>
        <w:tc>
          <w:tcPr>
            <w:tcW w:type="dxa" w:w="6293"/>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Tìm theo mã hồ sơ; lọc theo nhóm bệnh, trạng thái, bác sĩ hoặc ngày khám; chỉ hiển thị hồ sơ người dùng được phép xem.</w:t>
            </w:r>
          </w:p>
        </w:tc>
      </w:tr>
      <w:tr>
        <w:trPr>
          <w:cantSplit/>
        </w:trPr>
        <w:tc>
          <w:tcPr>
            <w:tcW w:type="dxa" w:w="907"/>
            <w:vAlign w:val="center"/>
            <w:tcMar>
              <w:top w:w="70" w:type="dxa"/>
              <w:start w:w="85" w:type="dxa"/>
              <w:bottom w:w="70" w:type="dxa"/>
              <w:end w:w="85" w:type="dxa"/>
            </w:tcMar>
          </w:tcPr>
          <w:p>
            <w:pPr>
              <w:spacing w:after="20" w:before="20" w:line="240" w:lineRule="auto"/>
            </w:pPr>
            <w:r/>
            <w:r>
              <w:rPr>
                <w:rFonts w:ascii="Arial" w:hAnsi="Arial"/>
                <w:b w:val="0"/>
                <w:color w:val="1F2937"/>
                <w:sz w:val="16"/>
              </w:rPr>
              <w:t>FR-03</w:t>
            </w:r>
          </w:p>
        </w:tc>
        <w:tc>
          <w:tcPr>
            <w:tcW w:type="dxa" w:w="1984"/>
            <w:vAlign w:val="center"/>
            <w:tcMar>
              <w:top w:w="70" w:type="dxa"/>
              <w:start w:w="85" w:type="dxa"/>
              <w:bottom w:w="70" w:type="dxa"/>
              <w:end w:w="85" w:type="dxa"/>
            </w:tcMar>
          </w:tcPr>
          <w:p>
            <w:pPr>
              <w:spacing w:after="20" w:before="20" w:line="240" w:lineRule="auto"/>
            </w:pPr>
            <w:r/>
            <w:r>
              <w:rPr>
                <w:rFonts w:ascii="Arial" w:hAnsi="Arial"/>
                <w:b w:val="0"/>
                <w:color w:val="1F2937"/>
                <w:sz w:val="16"/>
              </w:rPr>
              <w:t>Ghi nhận lần khám</w:t>
            </w:r>
          </w:p>
        </w:tc>
        <w:tc>
          <w:tcPr>
            <w:tcW w:type="dxa" w:w="6293"/>
            <w:vAlign w:val="center"/>
            <w:tcMar>
              <w:top w:w="70" w:type="dxa"/>
              <w:start w:w="85" w:type="dxa"/>
              <w:bottom w:w="70" w:type="dxa"/>
              <w:end w:w="85" w:type="dxa"/>
            </w:tcMar>
          </w:tcPr>
          <w:p>
            <w:pPr>
              <w:spacing w:after="20" w:before="20" w:line="240" w:lineRule="auto"/>
            </w:pPr>
            <w:r/>
            <w:r>
              <w:rPr>
                <w:rFonts w:ascii="Arial" w:hAnsi="Arial"/>
                <w:b w:val="0"/>
                <w:color w:val="1F2937"/>
                <w:sz w:val="16"/>
              </w:rPr>
              <w:t>Tạo bản ghi lần khám gồm thời điểm, triệu chứng, chẩn đoán, chỉ định/điều trị và người thực hiện.</w:t>
            </w:r>
          </w:p>
        </w:tc>
      </w:tr>
      <w:tr>
        <w:trPr>
          <w:cantSplit/>
        </w:trPr>
        <w:tc>
          <w:tcPr>
            <w:tcW w:type="dxa" w:w="907"/>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FR-04</w:t>
            </w:r>
          </w:p>
        </w:tc>
        <w:tc>
          <w:tcPr>
            <w:tcW w:type="dxa" w:w="1984"/>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Theo dõi bệnh án</w:t>
            </w:r>
          </w:p>
        </w:tc>
        <w:tc>
          <w:tcPr>
            <w:tcW w:type="dxa" w:w="6293"/>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Hiển thị lịch sử khám theo thời gian; cập nhật trạng thái “Đang điều trị”, “Tái khám” hoặc “Hoàn tất”.</w:t>
            </w:r>
          </w:p>
        </w:tc>
      </w:tr>
      <w:tr>
        <w:trPr>
          <w:cantSplit/>
        </w:trPr>
        <w:tc>
          <w:tcPr>
            <w:tcW w:type="dxa" w:w="907"/>
            <w:vAlign w:val="center"/>
            <w:tcMar>
              <w:top w:w="70" w:type="dxa"/>
              <w:start w:w="85" w:type="dxa"/>
              <w:bottom w:w="70" w:type="dxa"/>
              <w:end w:w="85" w:type="dxa"/>
            </w:tcMar>
          </w:tcPr>
          <w:p>
            <w:pPr>
              <w:spacing w:after="20" w:before="20" w:line="240" w:lineRule="auto"/>
            </w:pPr>
            <w:r/>
            <w:r>
              <w:rPr>
                <w:rFonts w:ascii="Arial" w:hAnsi="Arial"/>
                <w:b w:val="0"/>
                <w:color w:val="1F2937"/>
                <w:sz w:val="16"/>
              </w:rPr>
              <w:t>FR-05</w:t>
            </w:r>
          </w:p>
        </w:tc>
        <w:tc>
          <w:tcPr>
            <w:tcW w:type="dxa" w:w="1984"/>
            <w:vAlign w:val="center"/>
            <w:tcMar>
              <w:top w:w="70" w:type="dxa"/>
              <w:start w:w="85" w:type="dxa"/>
              <w:bottom w:w="70" w:type="dxa"/>
              <w:end w:w="85" w:type="dxa"/>
            </w:tcMar>
          </w:tcPr>
          <w:p>
            <w:pPr>
              <w:spacing w:after="20" w:before="20" w:line="240" w:lineRule="auto"/>
            </w:pPr>
            <w:r/>
            <w:r>
              <w:rPr>
                <w:rFonts w:ascii="Arial" w:hAnsi="Arial"/>
                <w:b w:val="0"/>
                <w:color w:val="1F2937"/>
                <w:sz w:val="16"/>
              </w:rPr>
              <w:t>Quản lý tài khoản và quyền</w:t>
            </w:r>
          </w:p>
        </w:tc>
        <w:tc>
          <w:tcPr>
            <w:tcW w:type="dxa" w:w="6293"/>
            <w:vAlign w:val="center"/>
            <w:tcMar>
              <w:top w:w="70" w:type="dxa"/>
              <w:start w:w="85" w:type="dxa"/>
              <w:bottom w:w="70" w:type="dxa"/>
              <w:end w:w="85" w:type="dxa"/>
            </w:tcMar>
          </w:tcPr>
          <w:p>
            <w:pPr>
              <w:spacing w:after="20" w:before="20" w:line="240" w:lineRule="auto"/>
            </w:pPr>
            <w:r/>
            <w:r>
              <w:rPr>
                <w:rFonts w:ascii="Arial" w:hAnsi="Arial"/>
                <w:b w:val="0"/>
                <w:color w:val="1F2937"/>
                <w:sz w:val="16"/>
              </w:rPr>
              <w:t>Quản trị viên cấp/thu hồi quyền; phân quyền theo vai trò và nguyên tắc quyền tối thiểu.</w:t>
            </w:r>
          </w:p>
        </w:tc>
      </w:tr>
      <w:tr>
        <w:trPr>
          <w:cantSplit/>
        </w:trPr>
        <w:tc>
          <w:tcPr>
            <w:tcW w:type="dxa" w:w="907"/>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FR-06</w:t>
            </w:r>
          </w:p>
        </w:tc>
        <w:tc>
          <w:tcPr>
            <w:tcW w:type="dxa" w:w="1984"/>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Báo cáo</w:t>
            </w:r>
          </w:p>
        </w:tc>
        <w:tc>
          <w:tcPr>
            <w:tcW w:type="dxa" w:w="6293"/>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Tổng hợp số hồ sơ theo nhóm bệnh/trạng thái; biểu đồ ghi rõ dữ liệu, kỳ thống kê và nguồn.</w:t>
            </w:r>
          </w:p>
        </w:tc>
      </w:tr>
      <w:tr>
        <w:trPr>
          <w:cantSplit/>
        </w:trPr>
        <w:tc>
          <w:tcPr>
            <w:tcW w:type="dxa" w:w="907"/>
            <w:vAlign w:val="center"/>
            <w:tcMar>
              <w:top w:w="70" w:type="dxa"/>
              <w:start w:w="85" w:type="dxa"/>
              <w:bottom w:w="70" w:type="dxa"/>
              <w:end w:w="85" w:type="dxa"/>
            </w:tcMar>
          </w:tcPr>
          <w:p>
            <w:pPr>
              <w:spacing w:after="20" w:before="20" w:line="240" w:lineRule="auto"/>
            </w:pPr>
            <w:r/>
            <w:r>
              <w:rPr>
                <w:rFonts w:ascii="Arial" w:hAnsi="Arial"/>
                <w:b w:val="0"/>
                <w:color w:val="1F2937"/>
                <w:sz w:val="16"/>
              </w:rPr>
              <w:t>FR-07</w:t>
            </w:r>
          </w:p>
        </w:tc>
        <w:tc>
          <w:tcPr>
            <w:tcW w:type="dxa" w:w="1984"/>
            <w:vAlign w:val="center"/>
            <w:tcMar>
              <w:top w:w="70" w:type="dxa"/>
              <w:start w:w="85" w:type="dxa"/>
              <w:bottom w:w="70" w:type="dxa"/>
              <w:end w:w="85" w:type="dxa"/>
            </w:tcMar>
          </w:tcPr>
          <w:p>
            <w:pPr>
              <w:spacing w:after="20" w:before="20" w:line="240" w:lineRule="auto"/>
            </w:pPr>
            <w:r/>
            <w:r>
              <w:rPr>
                <w:rFonts w:ascii="Arial" w:hAnsi="Arial"/>
                <w:b w:val="0"/>
                <w:color w:val="1F2937"/>
                <w:sz w:val="16"/>
              </w:rPr>
              <w:t>Nhật ký và truy xuất</w:t>
            </w:r>
          </w:p>
        </w:tc>
        <w:tc>
          <w:tcPr>
            <w:tcW w:type="dxa" w:w="6293"/>
            <w:vAlign w:val="center"/>
            <w:tcMar>
              <w:top w:w="70" w:type="dxa"/>
              <w:start w:w="85" w:type="dxa"/>
              <w:bottom w:w="70" w:type="dxa"/>
              <w:end w:w="85" w:type="dxa"/>
            </w:tcMar>
          </w:tcPr>
          <w:p>
            <w:pPr>
              <w:spacing w:after="20" w:before="20" w:line="240" w:lineRule="auto"/>
            </w:pPr>
            <w:r/>
            <w:r>
              <w:rPr>
                <w:rFonts w:ascii="Arial" w:hAnsi="Arial"/>
                <w:b w:val="0"/>
                <w:color w:val="1F2937"/>
                <w:sz w:val="16"/>
              </w:rPr>
              <w:t>Ghi nhận đăng nhập, xem/sửa/xuất hồ sơ, thời gian và tài khoản thực hiện; hỗ trợ điều tra sự cố.</w:t>
            </w:r>
          </w:p>
        </w:tc>
      </w:tr>
    </w:tbl>
    <w:p>
      <w:pPr>
        <w:spacing w:after="20"/>
      </w:pPr>
    </w:p>
    <w:p>
      <w:pPr>
        <w:pStyle w:val="Heading2"/>
      </w:pPr>
      <w:r>
        <w:t>2.2. Yêu cầu phi chức năng (Non-functional Requirements)</w:t>
      </w:r>
    </w:p>
    <w:p>
      <w:r>
        <w:t>Yêu cầu phi chức năng quy định chất lượng và giới hạn vận hành của hệ thống. Các ngưỡng dưới đây là mục tiêu thiết kế, cần được xác nhận với phòng khám trước khi đưa vào sử dụng thật.</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3"/>
        <w:gridCol w:w="3213"/>
        <w:gridCol w:w="3213"/>
      </w:tblGrid>
      <w:tr>
        <w:trPr>
          <w:tblHeader w:val="true"/>
          <w:cantSplit/>
        </w:trPr>
        <w:tc>
          <w:tcPr>
            <w:tcW w:type="dxa" w:w="907"/>
            <w:vAlign w:val="center"/>
            <w:shd w:fill="155E75"/>
            <w:tcMar>
              <w:top w:w="70" w:type="dxa"/>
              <w:start w:w="85" w:type="dxa"/>
              <w:bottom w:w="70" w:type="dxa"/>
              <w:end w:w="85" w:type="dxa"/>
            </w:tcMar>
          </w:tcPr>
          <w:p>
            <w:pPr>
              <w:spacing w:after="20" w:before="20" w:line="240" w:lineRule="auto"/>
            </w:pPr>
            <w:r/>
            <w:r>
              <w:rPr>
                <w:rFonts w:ascii="Arial" w:hAnsi="Arial"/>
                <w:b/>
                <w:color w:val="FFFFFF"/>
                <w:sz w:val="16"/>
              </w:rPr>
              <w:t>Mã</w:t>
            </w:r>
          </w:p>
        </w:tc>
        <w:tc>
          <w:tcPr>
            <w:tcW w:type="dxa" w:w="1814"/>
            <w:vAlign w:val="center"/>
            <w:shd w:fill="155E75"/>
            <w:tcMar>
              <w:top w:w="70" w:type="dxa"/>
              <w:start w:w="85" w:type="dxa"/>
              <w:bottom w:w="70" w:type="dxa"/>
              <w:end w:w="85" w:type="dxa"/>
            </w:tcMar>
          </w:tcPr>
          <w:p>
            <w:pPr>
              <w:spacing w:after="20" w:before="20" w:line="240" w:lineRule="auto"/>
            </w:pPr>
            <w:r/>
            <w:r>
              <w:rPr>
                <w:rFonts w:ascii="Arial" w:hAnsi="Arial"/>
                <w:b/>
                <w:color w:val="FFFFFF"/>
                <w:sz w:val="16"/>
              </w:rPr>
              <w:t>Nhóm</w:t>
            </w:r>
          </w:p>
        </w:tc>
        <w:tc>
          <w:tcPr>
            <w:tcW w:type="dxa" w:w="6463"/>
            <w:vAlign w:val="center"/>
            <w:shd w:fill="155E75"/>
            <w:tcMar>
              <w:top w:w="70" w:type="dxa"/>
              <w:start w:w="85" w:type="dxa"/>
              <w:bottom w:w="70" w:type="dxa"/>
              <w:end w:w="85" w:type="dxa"/>
            </w:tcMar>
          </w:tcPr>
          <w:p>
            <w:pPr>
              <w:spacing w:after="20" w:before="20" w:line="240" w:lineRule="auto"/>
            </w:pPr>
            <w:r/>
            <w:r>
              <w:rPr>
                <w:rFonts w:ascii="Arial" w:hAnsi="Arial"/>
                <w:b/>
                <w:color w:val="FFFFFF"/>
                <w:sz w:val="16"/>
              </w:rPr>
              <w:t>Yêu cầu đề xuất / tiêu chí kiểm thử</w:t>
            </w:r>
          </w:p>
        </w:tc>
      </w:tr>
      <w:tr>
        <w:trPr>
          <w:cantSplit/>
        </w:trPr>
        <w:tc>
          <w:tcPr>
            <w:tcW w:type="dxa" w:w="907"/>
            <w:vAlign w:val="center"/>
            <w:tcMar>
              <w:top w:w="70" w:type="dxa"/>
              <w:start w:w="85" w:type="dxa"/>
              <w:bottom w:w="70" w:type="dxa"/>
              <w:end w:w="85" w:type="dxa"/>
            </w:tcMar>
          </w:tcPr>
          <w:p>
            <w:pPr>
              <w:spacing w:after="20" w:before="20" w:line="240" w:lineRule="auto"/>
            </w:pPr>
            <w:r/>
            <w:r>
              <w:rPr>
                <w:rFonts w:ascii="Arial" w:hAnsi="Arial"/>
                <w:b w:val="0"/>
                <w:color w:val="1F2937"/>
                <w:sz w:val="16"/>
              </w:rPr>
              <w:t>NFR-01</w:t>
            </w:r>
          </w:p>
        </w:tc>
        <w:tc>
          <w:tcPr>
            <w:tcW w:type="dxa" w:w="1814"/>
            <w:vAlign w:val="center"/>
            <w:tcMar>
              <w:top w:w="70" w:type="dxa"/>
              <w:start w:w="85" w:type="dxa"/>
              <w:bottom w:w="70" w:type="dxa"/>
              <w:end w:w="85" w:type="dxa"/>
            </w:tcMar>
          </w:tcPr>
          <w:p>
            <w:pPr>
              <w:spacing w:after="20" w:before="20" w:line="240" w:lineRule="auto"/>
            </w:pPr>
            <w:r/>
            <w:r>
              <w:rPr>
                <w:rFonts w:ascii="Arial" w:hAnsi="Arial"/>
                <w:b w:val="0"/>
                <w:color w:val="1F2937"/>
                <w:sz w:val="16"/>
              </w:rPr>
              <w:t>Bảo mật truy cập</w:t>
            </w:r>
          </w:p>
        </w:tc>
        <w:tc>
          <w:tcPr>
            <w:tcW w:type="dxa" w:w="6463"/>
            <w:vAlign w:val="center"/>
            <w:tcMar>
              <w:top w:w="70" w:type="dxa"/>
              <w:start w:w="85" w:type="dxa"/>
              <w:bottom w:w="70" w:type="dxa"/>
              <w:end w:w="85" w:type="dxa"/>
            </w:tcMar>
          </w:tcPr>
          <w:p>
            <w:pPr>
              <w:spacing w:after="20" w:before="20" w:line="240" w:lineRule="auto"/>
            </w:pPr>
            <w:r/>
            <w:r>
              <w:rPr>
                <w:rFonts w:ascii="Arial" w:hAnsi="Arial"/>
                <w:b w:val="0"/>
                <w:color w:val="1F2937"/>
                <w:sz w:val="16"/>
              </w:rPr>
              <w:t>RBAC theo vai trò; quyền tối thiểu; tài khoản bị khóa sau nhiều lần đăng nhập sai; MFA bắt buộc với quản trị viên và tài khoản đặc quyền.</w:t>
            </w:r>
          </w:p>
        </w:tc>
      </w:tr>
      <w:tr>
        <w:trPr>
          <w:cantSplit/>
        </w:trPr>
        <w:tc>
          <w:tcPr>
            <w:tcW w:type="dxa" w:w="907"/>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NFR-02</w:t>
            </w:r>
          </w:p>
        </w:tc>
        <w:tc>
          <w:tcPr>
            <w:tcW w:type="dxa" w:w="1814"/>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Mã hóa</w:t>
            </w:r>
          </w:p>
        </w:tc>
        <w:tc>
          <w:tcPr>
            <w:tcW w:type="dxa" w:w="6463"/>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Mã hóa đường truyền bằng TLS 1.2+; mã hóa dữ liệu lưu trữ bằng cơ chế mạnh như AES-256; khóa mã hóa được quản lý riêng.</w:t>
            </w:r>
          </w:p>
        </w:tc>
      </w:tr>
      <w:tr>
        <w:trPr>
          <w:cantSplit/>
        </w:trPr>
        <w:tc>
          <w:tcPr>
            <w:tcW w:type="dxa" w:w="907"/>
            <w:vAlign w:val="center"/>
            <w:tcMar>
              <w:top w:w="70" w:type="dxa"/>
              <w:start w:w="85" w:type="dxa"/>
              <w:bottom w:w="70" w:type="dxa"/>
              <w:end w:w="85" w:type="dxa"/>
            </w:tcMar>
          </w:tcPr>
          <w:p>
            <w:pPr>
              <w:spacing w:after="20" w:before="20" w:line="240" w:lineRule="auto"/>
            </w:pPr>
            <w:r/>
            <w:r>
              <w:rPr>
                <w:rFonts w:ascii="Arial" w:hAnsi="Arial"/>
                <w:b w:val="0"/>
                <w:color w:val="1F2937"/>
                <w:sz w:val="16"/>
              </w:rPr>
              <w:t>NFR-03</w:t>
            </w:r>
          </w:p>
        </w:tc>
        <w:tc>
          <w:tcPr>
            <w:tcW w:type="dxa" w:w="1814"/>
            <w:vAlign w:val="center"/>
            <w:tcMar>
              <w:top w:w="70" w:type="dxa"/>
              <w:start w:w="85" w:type="dxa"/>
              <w:bottom w:w="70" w:type="dxa"/>
              <w:end w:w="85" w:type="dxa"/>
            </w:tcMar>
          </w:tcPr>
          <w:p>
            <w:pPr>
              <w:spacing w:after="20" w:before="20" w:line="240" w:lineRule="auto"/>
            </w:pPr>
            <w:r/>
            <w:r>
              <w:rPr>
                <w:rFonts w:ascii="Arial" w:hAnsi="Arial"/>
                <w:b w:val="0"/>
                <w:color w:val="1F2937"/>
                <w:sz w:val="16"/>
              </w:rPr>
              <w:t>Bảo vệ thông tin xác thực</w:t>
            </w:r>
          </w:p>
        </w:tc>
        <w:tc>
          <w:tcPr>
            <w:tcW w:type="dxa" w:w="6463"/>
            <w:vAlign w:val="center"/>
            <w:tcMar>
              <w:top w:w="70" w:type="dxa"/>
              <w:start w:w="85" w:type="dxa"/>
              <w:bottom w:w="70" w:type="dxa"/>
              <w:end w:w="85" w:type="dxa"/>
            </w:tcMar>
          </w:tcPr>
          <w:p>
            <w:pPr>
              <w:spacing w:after="20" w:before="20" w:line="240" w:lineRule="auto"/>
            </w:pPr>
            <w:r/>
            <w:r>
              <w:rPr>
                <w:rFonts w:ascii="Arial" w:hAnsi="Arial"/>
                <w:b w:val="0"/>
                <w:color w:val="1F2937"/>
                <w:sz w:val="16"/>
              </w:rPr>
              <w:t>Không lưu mật khẩu dạng rõ; dùng thuật toán băm mật khẩu chuyên dụng như Argon2id hoặc bcrypt cùng salt riêng.</w:t>
            </w:r>
          </w:p>
        </w:tc>
      </w:tr>
      <w:tr>
        <w:trPr>
          <w:cantSplit/>
        </w:trPr>
        <w:tc>
          <w:tcPr>
            <w:tcW w:type="dxa" w:w="907"/>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NFR-04</w:t>
            </w:r>
          </w:p>
        </w:tc>
        <w:tc>
          <w:tcPr>
            <w:tcW w:type="dxa" w:w="1814"/>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Nhật ký kiểm toán</w:t>
            </w:r>
          </w:p>
        </w:tc>
        <w:tc>
          <w:tcPr>
            <w:tcW w:type="dxa" w:w="6463"/>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Ghi lại truy cập và thay đổi dữ liệu; người dùng thông thường không được sửa/xóa nhật ký; đồng bộ thời gian hệ thống.</w:t>
            </w:r>
          </w:p>
        </w:tc>
      </w:tr>
      <w:tr>
        <w:trPr>
          <w:cantSplit/>
        </w:trPr>
        <w:tc>
          <w:tcPr>
            <w:tcW w:type="dxa" w:w="907"/>
            <w:vAlign w:val="center"/>
            <w:tcMar>
              <w:top w:w="70" w:type="dxa"/>
              <w:start w:w="85" w:type="dxa"/>
              <w:bottom w:w="70" w:type="dxa"/>
              <w:end w:w="85" w:type="dxa"/>
            </w:tcMar>
          </w:tcPr>
          <w:p>
            <w:pPr>
              <w:spacing w:after="20" w:before="20" w:line="240" w:lineRule="auto"/>
            </w:pPr>
            <w:r/>
            <w:r>
              <w:rPr>
                <w:rFonts w:ascii="Arial" w:hAnsi="Arial"/>
                <w:b w:val="0"/>
                <w:color w:val="1F2937"/>
                <w:sz w:val="16"/>
              </w:rPr>
              <w:t>NFR-05</w:t>
            </w:r>
          </w:p>
        </w:tc>
        <w:tc>
          <w:tcPr>
            <w:tcW w:type="dxa" w:w="1814"/>
            <w:vAlign w:val="center"/>
            <w:tcMar>
              <w:top w:w="70" w:type="dxa"/>
              <w:start w:w="85" w:type="dxa"/>
              <w:bottom w:w="70" w:type="dxa"/>
              <w:end w:w="85" w:type="dxa"/>
            </w:tcMar>
          </w:tcPr>
          <w:p>
            <w:pPr>
              <w:spacing w:after="20" w:before="20" w:line="240" w:lineRule="auto"/>
            </w:pPr>
            <w:r/>
            <w:r>
              <w:rPr>
                <w:rFonts w:ascii="Arial" w:hAnsi="Arial"/>
                <w:b w:val="0"/>
                <w:color w:val="1F2937"/>
                <w:sz w:val="16"/>
              </w:rPr>
              <w:t>Hiệu năng</w:t>
            </w:r>
          </w:p>
        </w:tc>
        <w:tc>
          <w:tcPr>
            <w:tcW w:type="dxa" w:w="6463"/>
            <w:vAlign w:val="center"/>
            <w:tcMar>
              <w:top w:w="70" w:type="dxa"/>
              <w:start w:w="85" w:type="dxa"/>
              <w:bottom w:w="70" w:type="dxa"/>
              <w:end w:w="85" w:type="dxa"/>
            </w:tcMar>
          </w:tcPr>
          <w:p>
            <w:pPr>
              <w:spacing w:after="20" w:before="20" w:line="240" w:lineRule="auto"/>
            </w:pPr>
            <w:r/>
            <w:r>
              <w:rPr>
                <w:rFonts w:ascii="Arial" w:hAnsi="Arial"/>
                <w:b w:val="0"/>
                <w:color w:val="1F2937"/>
                <w:sz w:val="16"/>
              </w:rPr>
              <w:t>Mục tiêu: 95% yêu cầu tìm kiếm cơ bản phản hồi trong ≤ 2 giây với tải kiểm thử đã thống nhất; thao tác cập nhật có thông báo kết quả rõ ràng.</w:t>
            </w:r>
          </w:p>
        </w:tc>
      </w:tr>
      <w:tr>
        <w:trPr>
          <w:cantSplit/>
        </w:trPr>
        <w:tc>
          <w:tcPr>
            <w:tcW w:type="dxa" w:w="907"/>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NFR-06</w:t>
            </w:r>
          </w:p>
        </w:tc>
        <w:tc>
          <w:tcPr>
            <w:tcW w:type="dxa" w:w="1814"/>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Khả dụng và phục hồi</w:t>
            </w:r>
          </w:p>
        </w:tc>
        <w:tc>
          <w:tcPr>
            <w:tcW w:type="dxa" w:w="6463"/>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Mục tiêu khả dụng ≥ 99,5%/tháng; sao lưu định kỳ; RPO mục tiêu ≤ 24 giờ và RTO mục tiêu ≤ 4 giờ, cần diễn tập phục hồi để xác minh.</w:t>
            </w:r>
          </w:p>
        </w:tc>
      </w:tr>
      <w:tr>
        <w:trPr>
          <w:cantSplit/>
        </w:trPr>
        <w:tc>
          <w:tcPr>
            <w:tcW w:type="dxa" w:w="907"/>
            <w:vAlign w:val="center"/>
            <w:tcMar>
              <w:top w:w="70" w:type="dxa"/>
              <w:start w:w="85" w:type="dxa"/>
              <w:bottom w:w="70" w:type="dxa"/>
              <w:end w:w="85" w:type="dxa"/>
            </w:tcMar>
          </w:tcPr>
          <w:p>
            <w:pPr>
              <w:spacing w:after="20" w:before="20" w:line="240" w:lineRule="auto"/>
            </w:pPr>
            <w:r/>
            <w:r>
              <w:rPr>
                <w:rFonts w:ascii="Arial" w:hAnsi="Arial"/>
                <w:b w:val="0"/>
                <w:color w:val="1F2937"/>
                <w:sz w:val="16"/>
              </w:rPr>
              <w:t>NFR-07</w:t>
            </w:r>
          </w:p>
        </w:tc>
        <w:tc>
          <w:tcPr>
            <w:tcW w:type="dxa" w:w="1814"/>
            <w:vAlign w:val="center"/>
            <w:tcMar>
              <w:top w:w="70" w:type="dxa"/>
              <w:start w:w="85" w:type="dxa"/>
              <w:bottom w:w="70" w:type="dxa"/>
              <w:end w:w="85" w:type="dxa"/>
            </w:tcMar>
          </w:tcPr>
          <w:p>
            <w:pPr>
              <w:spacing w:after="20" w:before="20" w:line="240" w:lineRule="auto"/>
            </w:pPr>
            <w:r/>
            <w:r>
              <w:rPr>
                <w:rFonts w:ascii="Arial" w:hAnsi="Arial"/>
                <w:b w:val="0"/>
                <w:color w:val="1F2937"/>
                <w:sz w:val="16"/>
              </w:rPr>
              <w:t>Toàn vẹn dữ liệu</w:t>
            </w:r>
          </w:p>
        </w:tc>
        <w:tc>
          <w:tcPr>
            <w:tcW w:type="dxa" w:w="6463"/>
            <w:vAlign w:val="center"/>
            <w:tcMar>
              <w:top w:w="70" w:type="dxa"/>
              <w:start w:w="85" w:type="dxa"/>
              <w:bottom w:w="70" w:type="dxa"/>
              <w:end w:w="85" w:type="dxa"/>
            </w:tcMar>
          </w:tcPr>
          <w:p>
            <w:pPr>
              <w:spacing w:after="20" w:before="20" w:line="240" w:lineRule="auto"/>
            </w:pPr>
            <w:r/>
            <w:r>
              <w:rPr>
                <w:rFonts w:ascii="Arial" w:hAnsi="Arial"/>
                <w:b w:val="0"/>
                <w:color w:val="1F2937"/>
                <w:sz w:val="16"/>
              </w:rPr>
              <w:t>Mã bệnh nhân duy nhất; kiểm tra kiểu dữ liệu; lưu lịch sử thay đổi quan trọng; tránh ghi đè cập nhật đồng thời.</w:t>
            </w:r>
          </w:p>
        </w:tc>
      </w:tr>
      <w:tr>
        <w:trPr>
          <w:cantSplit/>
        </w:trPr>
        <w:tc>
          <w:tcPr>
            <w:tcW w:type="dxa" w:w="907"/>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NFR-08</w:t>
            </w:r>
          </w:p>
        </w:tc>
        <w:tc>
          <w:tcPr>
            <w:tcW w:type="dxa" w:w="1814"/>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Quyền riêng tư</w:t>
            </w:r>
          </w:p>
        </w:tc>
        <w:tc>
          <w:tcPr>
            <w:tcW w:type="dxa" w:w="6463"/>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Thu thập tối thiểu dữ liệu cần thiết; giới hạn mục đích sử dụng; che dữ liệu nhạy cảm trong báo cáo; xác minh nghĩa vụ pháp lý trước vận hành.</w:t>
            </w:r>
          </w:p>
        </w:tc>
      </w:tr>
      <w:tr>
        <w:trPr>
          <w:cantSplit/>
        </w:trPr>
        <w:tc>
          <w:tcPr>
            <w:tcW w:type="dxa" w:w="907"/>
            <w:vAlign w:val="center"/>
            <w:tcMar>
              <w:top w:w="70" w:type="dxa"/>
              <w:start w:w="85" w:type="dxa"/>
              <w:bottom w:w="70" w:type="dxa"/>
              <w:end w:w="85" w:type="dxa"/>
            </w:tcMar>
          </w:tcPr>
          <w:p>
            <w:pPr>
              <w:spacing w:after="20" w:before="20" w:line="240" w:lineRule="auto"/>
            </w:pPr>
            <w:r/>
            <w:r>
              <w:rPr>
                <w:rFonts w:ascii="Arial" w:hAnsi="Arial"/>
                <w:b w:val="0"/>
                <w:color w:val="1F2937"/>
                <w:sz w:val="16"/>
              </w:rPr>
              <w:t>NFR-09</w:t>
            </w:r>
          </w:p>
        </w:tc>
        <w:tc>
          <w:tcPr>
            <w:tcW w:type="dxa" w:w="1814"/>
            <w:vAlign w:val="center"/>
            <w:tcMar>
              <w:top w:w="70" w:type="dxa"/>
              <w:start w:w="85" w:type="dxa"/>
              <w:bottom w:w="70" w:type="dxa"/>
              <w:end w:w="85" w:type="dxa"/>
            </w:tcMar>
          </w:tcPr>
          <w:p>
            <w:pPr>
              <w:spacing w:after="20" w:before="20" w:line="240" w:lineRule="auto"/>
            </w:pPr>
            <w:r/>
            <w:r>
              <w:rPr>
                <w:rFonts w:ascii="Arial" w:hAnsi="Arial"/>
                <w:b w:val="0"/>
                <w:color w:val="1F2937"/>
                <w:sz w:val="16"/>
              </w:rPr>
              <w:t>Khả dụng sử dụng</w:t>
            </w:r>
          </w:p>
        </w:tc>
        <w:tc>
          <w:tcPr>
            <w:tcW w:type="dxa" w:w="6463"/>
            <w:vAlign w:val="center"/>
            <w:tcMar>
              <w:top w:w="70" w:type="dxa"/>
              <w:start w:w="85" w:type="dxa"/>
              <w:bottom w:w="70" w:type="dxa"/>
              <w:end w:w="85" w:type="dxa"/>
            </w:tcMar>
          </w:tcPr>
          <w:p>
            <w:pPr>
              <w:spacing w:after="20" w:before="20" w:line="240" w:lineRule="auto"/>
            </w:pPr>
            <w:r/>
            <w:r>
              <w:rPr>
                <w:rFonts w:ascii="Arial" w:hAnsi="Arial"/>
                <w:b w:val="0"/>
                <w:color w:val="1F2937"/>
                <w:sz w:val="16"/>
              </w:rPr>
              <w:t>Giao diện tiếng Việt, dễ đọc; biểu mẫu báo lỗi gần trường sai; xác nhận trước khi xóa hoặc xuất dữ liệu nhạy cảm.</w:t>
            </w:r>
          </w:p>
        </w:tc>
      </w:tr>
      <w:tr>
        <w:trPr>
          <w:cantSplit/>
        </w:trPr>
        <w:tc>
          <w:tcPr>
            <w:tcW w:type="dxa" w:w="907"/>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NFR-10</w:t>
            </w:r>
          </w:p>
        </w:tc>
        <w:tc>
          <w:tcPr>
            <w:tcW w:type="dxa" w:w="1814"/>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Tương thích và mở rộng</w:t>
            </w:r>
          </w:p>
        </w:tc>
        <w:tc>
          <w:tcPr>
            <w:tcW w:type="dxa" w:w="6463"/>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Tách giao diện, dịch vụ nghiệp vụ và cơ sở dữ liệu; API có tài liệu; xem xét chuẩn trao đổi dữ liệu y tế như HL7 FHIR khi tích hợp.</w:t>
            </w:r>
          </w:p>
        </w:tc>
      </w:tr>
    </w:tbl>
    <w:p>
      <w:pPr>
        <w:spacing w:after="20"/>
      </w:pPr>
    </w:p>
    <w:p>
      <w:pPr>
        <w:pStyle w:val="Heading1"/>
      </w:pPr>
      <w:r>
        <w:t>3. Giải pháp tích hợp Clinic-Cloud</w:t>
      </w:r>
    </w:p>
    <w:p>
      <w:r>
        <w:t>Clinic-Cloud được đề xuất theo mô hình nhiều lớp để tách nghiệp vụ khỏi giao diện và lưu trữ. Excel dùng trong bài tập để mô phỏng quản lý, tổng hợp và trực quan hóa; không thay thế cơ sở dữ liệu và cơ chế kiểm soát truy cập của hệ thống bệnh án thật.</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3"/>
        <w:gridCol w:w="3213"/>
        <w:gridCol w:w="3213"/>
      </w:tblGrid>
      <w:tr>
        <w:trPr>
          <w:tblHeader w:val="true"/>
          <w:cantSplit/>
        </w:trPr>
        <w:tc>
          <w:tcPr>
            <w:tcW w:type="dxa" w:w="1701"/>
            <w:vAlign w:val="center"/>
            <w:shd w:fill="155E75"/>
            <w:tcMar>
              <w:top w:w="70" w:type="dxa"/>
              <w:start w:w="85" w:type="dxa"/>
              <w:bottom w:w="70" w:type="dxa"/>
              <w:end w:w="85" w:type="dxa"/>
            </w:tcMar>
          </w:tcPr>
          <w:p>
            <w:pPr>
              <w:spacing w:after="20" w:before="20" w:line="240" w:lineRule="auto"/>
            </w:pPr>
            <w:r/>
            <w:r>
              <w:rPr>
                <w:rFonts w:ascii="Arial" w:hAnsi="Arial"/>
                <w:b/>
                <w:color w:val="FFFFFF"/>
                <w:sz w:val="16"/>
              </w:rPr>
              <w:t>Lớp thành phần</w:t>
            </w:r>
          </w:p>
        </w:tc>
        <w:tc>
          <w:tcPr>
            <w:tcW w:type="dxa" w:w="3458"/>
            <w:vAlign w:val="center"/>
            <w:shd w:fill="155E75"/>
            <w:tcMar>
              <w:top w:w="70" w:type="dxa"/>
              <w:start w:w="85" w:type="dxa"/>
              <w:bottom w:w="70" w:type="dxa"/>
              <w:end w:w="85" w:type="dxa"/>
            </w:tcMar>
          </w:tcPr>
          <w:p>
            <w:pPr>
              <w:spacing w:after="20" w:before="20" w:line="240" w:lineRule="auto"/>
            </w:pPr>
            <w:r/>
            <w:r>
              <w:rPr>
                <w:rFonts w:ascii="Arial" w:hAnsi="Arial"/>
                <w:b/>
                <w:color w:val="FFFFFF"/>
                <w:sz w:val="16"/>
              </w:rPr>
              <w:t>Trách nhiệm</w:t>
            </w:r>
          </w:p>
        </w:tc>
        <w:tc>
          <w:tcPr>
            <w:tcW w:type="dxa" w:w="4025"/>
            <w:vAlign w:val="center"/>
            <w:shd w:fill="155E75"/>
            <w:tcMar>
              <w:top w:w="70" w:type="dxa"/>
              <w:start w:w="85" w:type="dxa"/>
              <w:bottom w:w="70" w:type="dxa"/>
              <w:end w:w="85" w:type="dxa"/>
            </w:tcMar>
          </w:tcPr>
          <w:p>
            <w:pPr>
              <w:spacing w:after="20" w:before="20" w:line="240" w:lineRule="auto"/>
            </w:pPr>
            <w:r/>
            <w:r>
              <w:rPr>
                <w:rFonts w:ascii="Arial" w:hAnsi="Arial"/>
                <w:b/>
                <w:color w:val="FFFFFF"/>
                <w:sz w:val="16"/>
              </w:rPr>
              <w:t>Kiểm soát bảo mật chính</w:t>
            </w:r>
          </w:p>
        </w:tc>
      </w:tr>
      <w:tr>
        <w:trPr>
          <w:cantSplit/>
        </w:trPr>
        <w:tc>
          <w:tcPr>
            <w:tcW w:type="dxa" w:w="1701"/>
            <w:vAlign w:val="center"/>
            <w:tcMar>
              <w:top w:w="70" w:type="dxa"/>
              <w:start w:w="85" w:type="dxa"/>
              <w:bottom w:w="70" w:type="dxa"/>
              <w:end w:w="85" w:type="dxa"/>
            </w:tcMar>
          </w:tcPr>
          <w:p>
            <w:pPr>
              <w:spacing w:after="20" w:before="20" w:line="240" w:lineRule="auto"/>
            </w:pPr>
            <w:r/>
            <w:r>
              <w:rPr>
                <w:rFonts w:ascii="Arial" w:hAnsi="Arial"/>
                <w:b w:val="0"/>
                <w:color w:val="1F2937"/>
                <w:sz w:val="16"/>
              </w:rPr>
              <w:t>Giao diện web</w:t>
            </w:r>
          </w:p>
        </w:tc>
        <w:tc>
          <w:tcPr>
            <w:tcW w:type="dxa" w:w="3458"/>
            <w:vAlign w:val="center"/>
            <w:tcMar>
              <w:top w:w="70" w:type="dxa"/>
              <w:start w:w="85" w:type="dxa"/>
              <w:bottom w:w="70" w:type="dxa"/>
              <w:end w:w="85" w:type="dxa"/>
            </w:tcMar>
          </w:tcPr>
          <w:p>
            <w:pPr>
              <w:spacing w:after="20" w:before="20" w:line="240" w:lineRule="auto"/>
            </w:pPr>
            <w:r/>
            <w:r>
              <w:rPr>
                <w:rFonts w:ascii="Arial" w:hAnsi="Arial"/>
                <w:b w:val="0"/>
                <w:color w:val="1F2937"/>
                <w:sz w:val="16"/>
              </w:rPr>
              <w:t>Lễ tân/bác sĩ tìm hồ sơ, nhập lần khám, xem lịch sử và báo cáo.</w:t>
            </w:r>
          </w:p>
        </w:tc>
        <w:tc>
          <w:tcPr>
            <w:tcW w:type="dxa" w:w="4025"/>
            <w:vAlign w:val="center"/>
            <w:tcMar>
              <w:top w:w="70" w:type="dxa"/>
              <w:start w:w="85" w:type="dxa"/>
              <w:bottom w:w="70" w:type="dxa"/>
              <w:end w:w="85" w:type="dxa"/>
            </w:tcMar>
          </w:tcPr>
          <w:p>
            <w:pPr>
              <w:spacing w:after="20" w:before="20" w:line="240" w:lineRule="auto"/>
            </w:pPr>
            <w:r/>
            <w:r>
              <w:rPr>
                <w:rFonts w:ascii="Arial" w:hAnsi="Arial"/>
                <w:b w:val="0"/>
                <w:color w:val="1F2937"/>
                <w:sz w:val="16"/>
              </w:rPr>
              <w:t>Xác thực phiên; tự khóa khi không hoạt động; không để dữ liệu nhạy cảm lộ trong URL.</w:t>
            </w:r>
          </w:p>
        </w:tc>
      </w:tr>
      <w:tr>
        <w:trPr>
          <w:cantSplit/>
        </w:trPr>
        <w:tc>
          <w:tcPr>
            <w:tcW w:type="dxa" w:w="1701"/>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API / nghiệp vụ</w:t>
            </w:r>
          </w:p>
        </w:tc>
        <w:tc>
          <w:tcPr>
            <w:tcW w:type="dxa" w:w="3458"/>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Kiểm tra dữ liệu, áp dụng quy tắc nghiệp vụ, thực thi quyền trước từng thao tác.</w:t>
            </w:r>
          </w:p>
        </w:tc>
        <w:tc>
          <w:tcPr>
            <w:tcW w:type="dxa" w:w="4025"/>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Kiểm tra quyền phía máy chủ; chống truy cập đối tượng trái phép; giới hạn tốc độ và kiểm tra đầu vào.</w:t>
            </w:r>
          </w:p>
        </w:tc>
      </w:tr>
      <w:tr>
        <w:trPr>
          <w:cantSplit/>
        </w:trPr>
        <w:tc>
          <w:tcPr>
            <w:tcW w:type="dxa" w:w="1701"/>
            <w:vAlign w:val="center"/>
            <w:tcMar>
              <w:top w:w="70" w:type="dxa"/>
              <w:start w:w="85" w:type="dxa"/>
              <w:bottom w:w="70" w:type="dxa"/>
              <w:end w:w="85" w:type="dxa"/>
            </w:tcMar>
          </w:tcPr>
          <w:p>
            <w:pPr>
              <w:spacing w:after="20" w:before="20" w:line="240" w:lineRule="auto"/>
            </w:pPr>
            <w:r/>
            <w:r>
              <w:rPr>
                <w:rFonts w:ascii="Arial" w:hAnsi="Arial"/>
                <w:b w:val="0"/>
                <w:color w:val="1F2937"/>
                <w:sz w:val="16"/>
              </w:rPr>
              <w:t>Danh tính và phân quyền</w:t>
            </w:r>
          </w:p>
        </w:tc>
        <w:tc>
          <w:tcPr>
            <w:tcW w:type="dxa" w:w="3458"/>
            <w:vAlign w:val="center"/>
            <w:tcMar>
              <w:top w:w="70" w:type="dxa"/>
              <w:start w:w="85" w:type="dxa"/>
              <w:bottom w:w="70" w:type="dxa"/>
              <w:end w:w="85" w:type="dxa"/>
            </w:tcMar>
          </w:tcPr>
          <w:p>
            <w:pPr>
              <w:spacing w:after="20" w:before="20" w:line="240" w:lineRule="auto"/>
            </w:pPr>
            <w:r/>
            <w:r>
              <w:rPr>
                <w:rFonts w:ascii="Arial" w:hAnsi="Arial"/>
                <w:b w:val="0"/>
                <w:color w:val="1F2937"/>
                <w:sz w:val="16"/>
              </w:rPr>
              <w:t>Quản lý người dùng, vai trò và vòng đời tài khoản.</w:t>
            </w:r>
          </w:p>
        </w:tc>
        <w:tc>
          <w:tcPr>
            <w:tcW w:type="dxa" w:w="4025"/>
            <w:vAlign w:val="center"/>
            <w:tcMar>
              <w:top w:w="70" w:type="dxa"/>
              <w:start w:w="85" w:type="dxa"/>
              <w:bottom w:w="70" w:type="dxa"/>
              <w:end w:w="85" w:type="dxa"/>
            </w:tcMar>
          </w:tcPr>
          <w:p>
            <w:pPr>
              <w:spacing w:after="20" w:before="20" w:line="240" w:lineRule="auto"/>
            </w:pPr>
            <w:r/>
            <w:r>
              <w:rPr>
                <w:rFonts w:ascii="Arial" w:hAnsi="Arial"/>
                <w:b w:val="0"/>
                <w:color w:val="1F2937"/>
                <w:sz w:val="16"/>
              </w:rPr>
              <w:t>RBAC, MFA cho tài khoản đặc quyền, thu hồi quyền khi đổi vị trí/nghỉ việc.</w:t>
            </w:r>
          </w:p>
        </w:tc>
      </w:tr>
      <w:tr>
        <w:trPr>
          <w:cantSplit/>
        </w:trPr>
        <w:tc>
          <w:tcPr>
            <w:tcW w:type="dxa" w:w="1701"/>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Cơ sở dữ liệu</w:t>
            </w:r>
          </w:p>
        </w:tc>
        <w:tc>
          <w:tcPr>
            <w:tcW w:type="dxa" w:w="3458"/>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Lưu hồ sơ, lần khám, chẩn đoán, trạng thái và mã tham chiếu.</w:t>
            </w:r>
          </w:p>
        </w:tc>
        <w:tc>
          <w:tcPr>
            <w:tcW w:type="dxa" w:w="4025"/>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Mã hóa khi lưu; khóa ngoại; sao lưu; truy cập theo tài khoản dịch vụ; hạn chế quyền trực tiếp.</w:t>
            </w:r>
          </w:p>
        </w:tc>
      </w:tr>
      <w:tr>
        <w:trPr>
          <w:cantSplit/>
        </w:trPr>
        <w:tc>
          <w:tcPr>
            <w:tcW w:type="dxa" w:w="1701"/>
            <w:vAlign w:val="center"/>
            <w:tcMar>
              <w:top w:w="70" w:type="dxa"/>
              <w:start w:w="85" w:type="dxa"/>
              <w:bottom w:w="70" w:type="dxa"/>
              <w:end w:w="85" w:type="dxa"/>
            </w:tcMar>
          </w:tcPr>
          <w:p>
            <w:pPr>
              <w:spacing w:after="20" w:before="20" w:line="240" w:lineRule="auto"/>
            </w:pPr>
            <w:r/>
            <w:r>
              <w:rPr>
                <w:rFonts w:ascii="Arial" w:hAnsi="Arial"/>
                <w:b w:val="0"/>
                <w:color w:val="1F2937"/>
                <w:sz w:val="16"/>
              </w:rPr>
              <w:t>Audit và giám sát</w:t>
            </w:r>
          </w:p>
        </w:tc>
        <w:tc>
          <w:tcPr>
            <w:tcW w:type="dxa" w:w="3458"/>
            <w:vAlign w:val="center"/>
            <w:tcMar>
              <w:top w:w="70" w:type="dxa"/>
              <w:start w:w="85" w:type="dxa"/>
              <w:bottom w:w="70" w:type="dxa"/>
              <w:end w:w="85" w:type="dxa"/>
            </w:tcMar>
          </w:tcPr>
          <w:p>
            <w:pPr>
              <w:spacing w:after="20" w:before="20" w:line="240" w:lineRule="auto"/>
            </w:pPr>
            <w:r/>
            <w:r>
              <w:rPr>
                <w:rFonts w:ascii="Arial" w:hAnsi="Arial"/>
                <w:b w:val="0"/>
                <w:color w:val="1F2937"/>
                <w:sz w:val="16"/>
              </w:rPr>
              <w:t>Ghi nhật ký truy cập, thay đổi, xuất dữ liệu và sự cố.</w:t>
            </w:r>
          </w:p>
        </w:tc>
        <w:tc>
          <w:tcPr>
            <w:tcW w:type="dxa" w:w="4025"/>
            <w:vAlign w:val="center"/>
            <w:tcMar>
              <w:top w:w="70" w:type="dxa"/>
              <w:start w:w="85" w:type="dxa"/>
              <w:bottom w:w="70" w:type="dxa"/>
              <w:end w:w="85" w:type="dxa"/>
            </w:tcMar>
          </w:tcPr>
          <w:p>
            <w:pPr>
              <w:spacing w:after="20" w:before="20" w:line="240" w:lineRule="auto"/>
            </w:pPr>
            <w:r/>
            <w:r>
              <w:rPr>
                <w:rFonts w:ascii="Arial" w:hAnsi="Arial"/>
                <w:b w:val="0"/>
                <w:color w:val="1F2937"/>
                <w:sz w:val="16"/>
              </w:rPr>
              <w:t>Nhật ký chống sửa đổi trái phép; cảnh báo hành vi bất thường; giới hạn người xem log.</w:t>
            </w:r>
          </w:p>
        </w:tc>
      </w:tr>
      <w:tr>
        <w:trPr>
          <w:cantSplit/>
        </w:trPr>
        <w:tc>
          <w:tcPr>
            <w:tcW w:type="dxa" w:w="1701"/>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Sao lưu / khôi phục</w:t>
            </w:r>
          </w:p>
        </w:tc>
        <w:tc>
          <w:tcPr>
            <w:tcW w:type="dxa" w:w="3458"/>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Duy trì bản sao phục hồi độc lập và thử khôi phục định kỳ.</w:t>
            </w:r>
          </w:p>
        </w:tc>
        <w:tc>
          <w:tcPr>
            <w:tcW w:type="dxa" w:w="4025"/>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Mã hóa bản sao; tách quyền quản trị; kiểm thử phục hồi và ghi nhận kết quả.</w:t>
            </w:r>
          </w:p>
        </w:tc>
      </w:tr>
    </w:tbl>
    <w:p>
      <w:pPr>
        <w:spacing w:after="20"/>
      </w:pPr>
    </w:p>
    <w:p>
      <w:r>
        <w:t>Luồng xử lý cơ bản: người dùng đăng nhập → hệ thống xác thực và kiểm tra vai trò → truy vấn/cập nhật qua API → ghi dữ liệu và nhật ký → trả kết quả. Mọi thao tác xem, sửa hoặc xuất hồ sơ phải được kiểm tra quyền ở phía máy chủ, không chỉ ẩn nút trên giao diện.</w:t>
      </w:r>
    </w:p>
    <w:p>
      <w:pPr>
        <w:pStyle w:val="Heading1"/>
      </w:pPr>
      <w:r>
        <w:t>4. Thiết kế dữ liệu theo Database Mindset</w:t>
      </w:r>
    </w:p>
    <w:p>
      <w:r>
        <w:t>Bảng Patients trong workbook là bảng phẳng, mỗi dòng đại diện một bệnh nhân, mỗi cột chỉ chứa một thuộc tính. Mã BN đóng vai trò khóa chính. Nếu triển khai thật, lịch sử khám nên được tách thành bảng Visits có khóa riêng và liên kết với Patients bằng Mã BN, tránh ghi nhiều lần khám vào một ô.</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rPr>
          <w:tblHeader w:val="true"/>
          <w:cantSplit/>
        </w:trPr>
        <w:tc>
          <w:tcPr>
            <w:tcW w:type="dxa" w:w="2494"/>
            <w:vAlign w:val="center"/>
            <w:shd w:fill="155E75"/>
            <w:tcMar>
              <w:top w:w="70" w:type="dxa"/>
              <w:start w:w="85" w:type="dxa"/>
              <w:bottom w:w="70" w:type="dxa"/>
              <w:end w:w="85" w:type="dxa"/>
            </w:tcMar>
          </w:tcPr>
          <w:p>
            <w:pPr>
              <w:spacing w:after="20" w:before="20" w:line="240" w:lineRule="auto"/>
            </w:pPr>
            <w:r/>
            <w:r>
              <w:rPr>
                <w:rFonts w:ascii="Arial" w:hAnsi="Arial"/>
                <w:b/>
                <w:color w:val="FFFFFF"/>
                <w:sz w:val="17"/>
              </w:rPr>
              <w:t>Trường</w:t>
            </w:r>
          </w:p>
        </w:tc>
        <w:tc>
          <w:tcPr>
            <w:tcW w:type="dxa" w:w="6690"/>
            <w:vAlign w:val="center"/>
            <w:shd w:fill="155E75"/>
            <w:tcMar>
              <w:top w:w="70" w:type="dxa"/>
              <w:start w:w="85" w:type="dxa"/>
              <w:bottom w:w="70" w:type="dxa"/>
              <w:end w:w="85" w:type="dxa"/>
            </w:tcMar>
          </w:tcPr>
          <w:p>
            <w:pPr>
              <w:spacing w:after="20" w:before="20" w:line="240" w:lineRule="auto"/>
            </w:pPr>
            <w:r/>
            <w:r>
              <w:rPr>
                <w:rFonts w:ascii="Arial" w:hAnsi="Arial"/>
                <w:b/>
                <w:color w:val="FFFFFF"/>
                <w:sz w:val="17"/>
              </w:rPr>
              <w:t>Vai trò / quy tắc</w:t>
            </w:r>
          </w:p>
        </w:tc>
      </w:tr>
      <w:tr>
        <w:trPr>
          <w:cantSplit/>
        </w:trPr>
        <w:tc>
          <w:tcPr>
            <w:tcW w:type="dxa" w:w="2494"/>
            <w:vAlign w:val="center"/>
            <w:tcMar>
              <w:top w:w="70" w:type="dxa"/>
              <w:start w:w="85" w:type="dxa"/>
              <w:bottom w:w="70" w:type="dxa"/>
              <w:end w:w="85" w:type="dxa"/>
            </w:tcMar>
          </w:tcPr>
          <w:p>
            <w:pPr>
              <w:spacing w:after="20" w:before="20" w:line="240" w:lineRule="auto"/>
            </w:pPr>
            <w:r/>
            <w:r>
              <w:rPr>
                <w:rFonts w:ascii="Arial" w:hAnsi="Arial"/>
                <w:b w:val="0"/>
                <w:color w:val="1F2937"/>
                <w:sz w:val="17"/>
              </w:rPr>
              <w:t>Mã BN</w:t>
            </w:r>
          </w:p>
        </w:tc>
        <w:tc>
          <w:tcPr>
            <w:tcW w:type="dxa" w:w="6690"/>
            <w:vAlign w:val="center"/>
            <w:tcMar>
              <w:top w:w="70" w:type="dxa"/>
              <w:start w:w="85" w:type="dxa"/>
              <w:bottom w:w="70" w:type="dxa"/>
              <w:end w:w="85" w:type="dxa"/>
            </w:tcMar>
          </w:tcPr>
          <w:p>
            <w:pPr>
              <w:spacing w:after="20" w:before="20" w:line="240" w:lineRule="auto"/>
            </w:pPr>
            <w:r/>
            <w:r>
              <w:rPr>
                <w:rFonts w:ascii="Arial" w:hAnsi="Arial"/>
                <w:b w:val="0"/>
                <w:color w:val="1F2937"/>
                <w:sz w:val="17"/>
              </w:rPr>
              <w:t>Khóa chính bắt buộc, duy nhất, không rỗng.</w:t>
            </w:r>
          </w:p>
        </w:tc>
      </w:tr>
      <w:tr>
        <w:trPr>
          <w:cantSplit/>
        </w:trPr>
        <w:tc>
          <w:tcPr>
            <w:tcW w:type="dxa" w:w="2494"/>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7"/>
              </w:rPr>
              <w:t>Họ tên (giả lập)</w:t>
            </w:r>
          </w:p>
        </w:tc>
        <w:tc>
          <w:tcPr>
            <w:tcW w:type="dxa" w:w="6690"/>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7"/>
              </w:rPr>
              <w:t>Dữ liệu minh họa; không dùng tên người thật trong bộ dữ liệu mẫu.</w:t>
            </w:r>
          </w:p>
        </w:tc>
      </w:tr>
      <w:tr>
        <w:trPr>
          <w:cantSplit/>
        </w:trPr>
        <w:tc>
          <w:tcPr>
            <w:tcW w:type="dxa" w:w="2494"/>
            <w:vAlign w:val="center"/>
            <w:tcMar>
              <w:top w:w="70" w:type="dxa"/>
              <w:start w:w="85" w:type="dxa"/>
              <w:bottom w:w="70" w:type="dxa"/>
              <w:end w:w="85" w:type="dxa"/>
            </w:tcMar>
          </w:tcPr>
          <w:p>
            <w:pPr>
              <w:spacing w:after="20" w:before="20" w:line="240" w:lineRule="auto"/>
            </w:pPr>
            <w:r/>
            <w:r>
              <w:rPr>
                <w:rFonts w:ascii="Arial" w:hAnsi="Arial"/>
                <w:b w:val="0"/>
                <w:color w:val="1F2937"/>
                <w:sz w:val="17"/>
              </w:rPr>
              <w:t>Ngày sinh / ngày khám gần nhất</w:t>
            </w:r>
          </w:p>
        </w:tc>
        <w:tc>
          <w:tcPr>
            <w:tcW w:type="dxa" w:w="6690"/>
            <w:vAlign w:val="center"/>
            <w:tcMar>
              <w:top w:w="70" w:type="dxa"/>
              <w:start w:w="85" w:type="dxa"/>
              <w:bottom w:w="70" w:type="dxa"/>
              <w:end w:w="85" w:type="dxa"/>
            </w:tcMar>
          </w:tcPr>
          <w:p>
            <w:pPr>
              <w:spacing w:after="20" w:before="20" w:line="240" w:lineRule="auto"/>
            </w:pPr>
            <w:r/>
            <w:r>
              <w:rPr>
                <w:rFonts w:ascii="Arial" w:hAnsi="Arial"/>
                <w:b w:val="0"/>
                <w:color w:val="1F2937"/>
                <w:sz w:val="17"/>
              </w:rPr>
              <w:t>Kiểu ngày hợp lệ; để trống nếu chưa biết hoặc chưa xác minh.</w:t>
            </w:r>
          </w:p>
        </w:tc>
      </w:tr>
      <w:tr>
        <w:trPr>
          <w:cantSplit/>
        </w:trPr>
        <w:tc>
          <w:tcPr>
            <w:tcW w:type="dxa" w:w="2494"/>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7"/>
              </w:rPr>
              <w:t>Giới tính / nhóm bệnh / trạng thái</w:t>
            </w:r>
          </w:p>
        </w:tc>
        <w:tc>
          <w:tcPr>
            <w:tcW w:type="dxa" w:w="6690"/>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7"/>
              </w:rPr>
              <w:t>Danh mục có kiểm soát để tránh các biến thể nhập liệu như “Đang khám”, “dang kham”, “đang khám”.</w:t>
            </w:r>
          </w:p>
        </w:tc>
      </w:tr>
      <w:tr>
        <w:trPr>
          <w:cantSplit/>
        </w:trPr>
        <w:tc>
          <w:tcPr>
            <w:tcW w:type="dxa" w:w="2494"/>
            <w:vAlign w:val="center"/>
            <w:tcMar>
              <w:top w:w="70" w:type="dxa"/>
              <w:start w:w="85" w:type="dxa"/>
              <w:bottom w:w="70" w:type="dxa"/>
              <w:end w:w="85" w:type="dxa"/>
            </w:tcMar>
          </w:tcPr>
          <w:p>
            <w:pPr>
              <w:spacing w:after="20" w:before="20" w:line="240" w:lineRule="auto"/>
            </w:pPr>
            <w:r/>
            <w:r>
              <w:rPr>
                <w:rFonts w:ascii="Arial" w:hAnsi="Arial"/>
                <w:b w:val="0"/>
                <w:color w:val="1F2937"/>
                <w:sz w:val="17"/>
              </w:rPr>
              <w:t>SĐT / khu vực / dị ứng / ghi chú</w:t>
            </w:r>
          </w:p>
        </w:tc>
        <w:tc>
          <w:tcPr>
            <w:tcW w:type="dxa" w:w="6690"/>
            <w:vAlign w:val="center"/>
            <w:tcMar>
              <w:top w:w="70" w:type="dxa"/>
              <w:start w:w="85" w:type="dxa"/>
              <w:bottom w:w="70" w:type="dxa"/>
              <w:end w:w="85" w:type="dxa"/>
            </w:tcMar>
          </w:tcPr>
          <w:p>
            <w:pPr>
              <w:spacing w:after="20" w:before="20" w:line="240" w:lineRule="auto"/>
            </w:pPr>
            <w:r/>
            <w:r>
              <w:rPr>
                <w:rFonts w:ascii="Arial" w:hAnsi="Arial"/>
                <w:b w:val="0"/>
                <w:color w:val="1F2937"/>
                <w:sz w:val="17"/>
              </w:rPr>
              <w:t>Có thể để trống khi chưa có thông tin; chỉ thu thập trường cần thiết. Không nhập dấu cách hoặc ký tự giả để lấp ô.</w:t>
            </w:r>
          </w:p>
        </w:tc>
      </w:tr>
    </w:tbl>
    <w:p>
      <w:pPr>
        <w:spacing w:after="20"/>
      </w:pPr>
    </w:p>
    <w:p>
      <w:pPr>
        <w:pStyle w:val="Heading2"/>
      </w:pPr>
      <w:r>
        <w:t>4.1. Xử lý ô trống để AutoFilter không bị ngắt quãng</w:t>
      </w:r>
    </w:p>
    <w:p>
      <w:pPr>
        <w:spacing w:after="40"/>
        <w:ind w:left="369" w:hanging="312"/>
      </w:pPr>
      <w:r>
        <w:rPr>
          <w:b/>
        </w:rPr>
        <w:t xml:space="preserve">1. </w:t>
      </w:r>
      <w:r>
        <w:t>Chọn toàn bộ vùng dữ liệu gồm hàng tiêu đề và 1.000 bản ghi trong sheet Patients, sau đó nhấn Ctrl + T và xác nhận “My table has headers” (Bảng có tiêu đề).</w:t>
      </w:r>
    </w:p>
    <w:p>
      <w:pPr>
        <w:spacing w:after="40"/>
        <w:ind w:left="369" w:hanging="312"/>
      </w:pPr>
      <w:r>
        <w:rPr>
          <w:b/>
        </w:rPr>
        <w:t xml:space="preserve">2. </w:t>
      </w:r>
      <w:r>
        <w:t>Đảm bảo cột Mã BN có giá trị ở tất cả các dòng. Ô trống ở các cột tùy chọn như SĐT, dị ứng hoặc ghi chú không làm hỏng bộ lọc khi dữ liệu nằm trong Excel Table.</w:t>
      </w:r>
    </w:p>
    <w:p>
      <w:pPr>
        <w:spacing w:after="40"/>
        <w:ind w:left="369" w:hanging="312"/>
      </w:pPr>
      <w:r>
        <w:rPr>
          <w:b/>
        </w:rPr>
        <w:t xml:space="preserve">3. </w:t>
      </w:r>
      <w:r>
        <w:t>Không chèn dòng trống hoàn toàn, ô gộp, tiêu đề phụ hoặc dòng tổng kết vào giữa bảng. Đặt thống kê và biểu đồ ở sheet Dashboard.</w:t>
      </w:r>
    </w:p>
    <w:p>
      <w:pPr>
        <w:spacing w:after="40"/>
        <w:ind w:left="369" w:hanging="312"/>
      </w:pPr>
      <w:r>
        <w:rPr>
          <w:b/>
        </w:rPr>
        <w:t xml:space="preserve">4. </w:t>
      </w:r>
      <w:r>
        <w:t>Khi thêm bệnh nhân mới, nhập trực tiếp ở dòng ngay dưới Table để bảng tự mở rộng; kiểm tra bộ lọc sau khi thêm dữ liệu.</w:t>
      </w:r>
    </w:p>
    <w:p>
      <w:pPr>
        <w:spacing w:after="40"/>
        <w:ind w:left="369" w:hanging="312"/>
      </w:pPr>
      <w:r>
        <w:rPr>
          <w:b/>
        </w:rPr>
        <w:t xml:space="preserve">5. </w:t>
      </w:r>
      <w:r>
        <w:t>Phân biệt “chưa biết” với “không có”. Để trống khi chưa khai báo; chỉ dùng giá trị “Không ghi nhận” nếu đã kiểm tra và có căn cứ.</w:t>
      </w:r>
    </w:p>
    <w:p>
      <w:r>
        <w:t>Lý do: AutoFilter có thể lọc các bản ghi có ô trống ở từng cột. Vấn đề thường phát sinh khi dữ liệu bị chia thành nhiều vùng do chèn dòng trống hoàn toàn hoặc áp dụng bộ lọc chỉ trên một phần vùng dữ liệu. Dùng Excel Table giúp vùng dữ liệu được quản lý nhất quán hơn.</w:t>
      </w:r>
    </w:p>
    <w:p>
      <w:pPr>
        <w:pStyle w:val="Heading1"/>
      </w:pPr>
      <w:r>
        <w:t>5. Dashboard và Donut Chart</w:t>
      </w:r>
    </w:p>
    <w:p>
      <w:r>
        <w:t>Dashboard tổng hợp 1.000 hồ sơ giả lập theo nhóm bệnh chính. Số liệu được tạo để kiểm thử chức năng Excel, không phản ánh tỷ lệ mắc bệnh hay tình hình dịch bệnh ngoài thực tế.</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3"/>
        <w:gridCol w:w="3213"/>
        <w:gridCol w:w="3213"/>
      </w:tblGrid>
      <w:tr>
        <w:trPr>
          <w:tblHeader w:val="true"/>
          <w:cantSplit/>
        </w:trPr>
        <w:tc>
          <w:tcPr>
            <w:tcW w:type="dxa" w:w="4195"/>
            <w:vAlign w:val="center"/>
            <w:shd w:fill="155E75"/>
            <w:tcMar>
              <w:top w:w="70" w:type="dxa"/>
              <w:start w:w="85" w:type="dxa"/>
              <w:bottom w:w="70" w:type="dxa"/>
              <w:end w:w="85" w:type="dxa"/>
            </w:tcMar>
          </w:tcPr>
          <w:p>
            <w:pPr>
              <w:spacing w:after="20" w:before="20" w:line="240" w:lineRule="auto"/>
            </w:pPr>
            <w:r/>
            <w:r>
              <w:rPr>
                <w:rFonts w:ascii="Arial" w:hAnsi="Arial"/>
                <w:b/>
                <w:color w:val="FFFFFF"/>
                <w:sz w:val="17"/>
              </w:rPr>
              <w:t>Nhóm bệnh giả lập</w:t>
            </w:r>
          </w:p>
        </w:tc>
        <w:tc>
          <w:tcPr>
            <w:tcW w:type="dxa" w:w="2381"/>
            <w:vAlign w:val="center"/>
            <w:shd w:fill="155E75"/>
            <w:tcMar>
              <w:top w:w="70" w:type="dxa"/>
              <w:start w:w="85" w:type="dxa"/>
              <w:bottom w:w="70" w:type="dxa"/>
              <w:end w:w="85" w:type="dxa"/>
            </w:tcMar>
          </w:tcPr>
          <w:p>
            <w:pPr>
              <w:spacing w:after="20" w:before="20" w:line="240" w:lineRule="auto"/>
            </w:pPr>
            <w:r/>
            <w:r>
              <w:rPr>
                <w:rFonts w:ascii="Arial" w:hAnsi="Arial"/>
                <w:b/>
                <w:color w:val="FFFFFF"/>
                <w:sz w:val="17"/>
              </w:rPr>
              <w:t>Số hồ sơ</w:t>
            </w:r>
          </w:p>
        </w:tc>
        <w:tc>
          <w:tcPr>
            <w:tcW w:type="dxa" w:w="2608"/>
            <w:vAlign w:val="center"/>
            <w:shd w:fill="155E75"/>
            <w:tcMar>
              <w:top w:w="70" w:type="dxa"/>
              <w:start w:w="85" w:type="dxa"/>
              <w:bottom w:w="70" w:type="dxa"/>
              <w:end w:w="85" w:type="dxa"/>
            </w:tcMar>
          </w:tcPr>
          <w:p>
            <w:pPr>
              <w:spacing w:after="20" w:before="20" w:line="240" w:lineRule="auto"/>
            </w:pPr>
            <w:r/>
            <w:r>
              <w:rPr>
                <w:rFonts w:ascii="Arial" w:hAnsi="Arial"/>
                <w:b/>
                <w:color w:val="FFFFFF"/>
                <w:sz w:val="17"/>
              </w:rPr>
              <w:t>Tỷ lệ</w:t>
            </w:r>
          </w:p>
        </w:tc>
      </w:tr>
      <w:tr>
        <w:trPr>
          <w:cantSplit/>
        </w:trPr>
        <w:tc>
          <w:tcPr>
            <w:tcW w:type="dxa" w:w="4195"/>
            <w:vAlign w:val="center"/>
            <w:tcMar>
              <w:top w:w="70" w:type="dxa"/>
              <w:start w:w="85" w:type="dxa"/>
              <w:bottom w:w="70" w:type="dxa"/>
              <w:end w:w="85" w:type="dxa"/>
            </w:tcMar>
          </w:tcPr>
          <w:p>
            <w:pPr>
              <w:spacing w:after="20" w:before="20" w:line="240" w:lineRule="auto"/>
            </w:pPr>
            <w:r/>
            <w:r>
              <w:rPr>
                <w:rFonts w:ascii="Arial" w:hAnsi="Arial"/>
                <w:b w:val="0"/>
                <w:color w:val="1F2937"/>
                <w:sz w:val="17"/>
              </w:rPr>
              <w:t>Hô hấp</w:t>
            </w:r>
          </w:p>
        </w:tc>
        <w:tc>
          <w:tcPr>
            <w:tcW w:type="dxa" w:w="2381"/>
            <w:vAlign w:val="center"/>
            <w:tcMar>
              <w:top w:w="70" w:type="dxa"/>
              <w:start w:w="85" w:type="dxa"/>
              <w:bottom w:w="70" w:type="dxa"/>
              <w:end w:w="85" w:type="dxa"/>
            </w:tcMar>
          </w:tcPr>
          <w:p>
            <w:pPr>
              <w:spacing w:after="20" w:before="20" w:line="240" w:lineRule="auto"/>
            </w:pPr>
            <w:r/>
            <w:r>
              <w:rPr>
                <w:rFonts w:ascii="Arial" w:hAnsi="Arial"/>
                <w:b w:val="0"/>
                <w:color w:val="1F2937"/>
                <w:sz w:val="17"/>
              </w:rPr>
              <w:t>218</w:t>
            </w:r>
          </w:p>
        </w:tc>
        <w:tc>
          <w:tcPr>
            <w:tcW w:type="dxa" w:w="2608"/>
            <w:vAlign w:val="center"/>
            <w:tcMar>
              <w:top w:w="70" w:type="dxa"/>
              <w:start w:w="85" w:type="dxa"/>
              <w:bottom w:w="70" w:type="dxa"/>
              <w:end w:w="85" w:type="dxa"/>
            </w:tcMar>
          </w:tcPr>
          <w:p>
            <w:pPr>
              <w:spacing w:after="20" w:before="20" w:line="240" w:lineRule="auto"/>
            </w:pPr>
            <w:r/>
            <w:r>
              <w:rPr>
                <w:rFonts w:ascii="Arial" w:hAnsi="Arial"/>
                <w:b w:val="0"/>
                <w:color w:val="1F2937"/>
                <w:sz w:val="17"/>
              </w:rPr>
              <w:t>21,8%</w:t>
            </w:r>
          </w:p>
        </w:tc>
      </w:tr>
      <w:tr>
        <w:trPr>
          <w:cantSplit/>
        </w:trPr>
        <w:tc>
          <w:tcPr>
            <w:tcW w:type="dxa" w:w="4195"/>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7"/>
              </w:rPr>
              <w:t>Chuyển hóa</w:t>
            </w:r>
          </w:p>
        </w:tc>
        <w:tc>
          <w:tcPr>
            <w:tcW w:type="dxa" w:w="2381"/>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7"/>
              </w:rPr>
              <w:t>172</w:t>
            </w:r>
          </w:p>
        </w:tc>
        <w:tc>
          <w:tcPr>
            <w:tcW w:type="dxa" w:w="2608"/>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7"/>
              </w:rPr>
              <w:t>17,2%</w:t>
            </w:r>
          </w:p>
        </w:tc>
      </w:tr>
      <w:tr>
        <w:trPr>
          <w:cantSplit/>
        </w:trPr>
        <w:tc>
          <w:tcPr>
            <w:tcW w:type="dxa" w:w="4195"/>
            <w:vAlign w:val="center"/>
            <w:tcMar>
              <w:top w:w="70" w:type="dxa"/>
              <w:start w:w="85" w:type="dxa"/>
              <w:bottom w:w="70" w:type="dxa"/>
              <w:end w:w="85" w:type="dxa"/>
            </w:tcMar>
          </w:tcPr>
          <w:p>
            <w:pPr>
              <w:spacing w:after="20" w:before="20" w:line="240" w:lineRule="auto"/>
            </w:pPr>
            <w:r/>
            <w:r>
              <w:rPr>
                <w:rFonts w:ascii="Arial" w:hAnsi="Arial"/>
                <w:b w:val="0"/>
                <w:color w:val="1F2937"/>
                <w:sz w:val="17"/>
              </w:rPr>
              <w:t>Tim mạch</w:t>
            </w:r>
          </w:p>
        </w:tc>
        <w:tc>
          <w:tcPr>
            <w:tcW w:type="dxa" w:w="2381"/>
            <w:vAlign w:val="center"/>
            <w:tcMar>
              <w:top w:w="70" w:type="dxa"/>
              <w:start w:w="85" w:type="dxa"/>
              <w:bottom w:w="70" w:type="dxa"/>
              <w:end w:w="85" w:type="dxa"/>
            </w:tcMar>
          </w:tcPr>
          <w:p>
            <w:pPr>
              <w:spacing w:after="20" w:before="20" w:line="240" w:lineRule="auto"/>
            </w:pPr>
            <w:r/>
            <w:r>
              <w:rPr>
                <w:rFonts w:ascii="Arial" w:hAnsi="Arial"/>
                <w:b w:val="0"/>
                <w:color w:val="1F2937"/>
                <w:sz w:val="17"/>
              </w:rPr>
              <w:t>160</w:t>
            </w:r>
          </w:p>
        </w:tc>
        <w:tc>
          <w:tcPr>
            <w:tcW w:type="dxa" w:w="2608"/>
            <w:vAlign w:val="center"/>
            <w:tcMar>
              <w:top w:w="70" w:type="dxa"/>
              <w:start w:w="85" w:type="dxa"/>
              <w:bottom w:w="70" w:type="dxa"/>
              <w:end w:w="85" w:type="dxa"/>
            </w:tcMar>
          </w:tcPr>
          <w:p>
            <w:pPr>
              <w:spacing w:after="20" w:before="20" w:line="240" w:lineRule="auto"/>
            </w:pPr>
            <w:r/>
            <w:r>
              <w:rPr>
                <w:rFonts w:ascii="Arial" w:hAnsi="Arial"/>
                <w:b w:val="0"/>
                <w:color w:val="1F2937"/>
                <w:sz w:val="17"/>
              </w:rPr>
              <w:t>16,0%</w:t>
            </w:r>
          </w:p>
        </w:tc>
      </w:tr>
      <w:tr>
        <w:trPr>
          <w:cantSplit/>
        </w:trPr>
        <w:tc>
          <w:tcPr>
            <w:tcW w:type="dxa" w:w="4195"/>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7"/>
              </w:rPr>
              <w:t>Tiêu hóa</w:t>
            </w:r>
          </w:p>
        </w:tc>
        <w:tc>
          <w:tcPr>
            <w:tcW w:type="dxa" w:w="2381"/>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7"/>
              </w:rPr>
              <w:t>145</w:t>
            </w:r>
          </w:p>
        </w:tc>
        <w:tc>
          <w:tcPr>
            <w:tcW w:type="dxa" w:w="2608"/>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7"/>
              </w:rPr>
              <w:t>14,5%</w:t>
            </w:r>
          </w:p>
        </w:tc>
      </w:tr>
      <w:tr>
        <w:trPr>
          <w:cantSplit/>
        </w:trPr>
        <w:tc>
          <w:tcPr>
            <w:tcW w:type="dxa" w:w="4195"/>
            <w:vAlign w:val="center"/>
            <w:tcMar>
              <w:top w:w="70" w:type="dxa"/>
              <w:start w:w="85" w:type="dxa"/>
              <w:bottom w:w="70" w:type="dxa"/>
              <w:end w:w="85" w:type="dxa"/>
            </w:tcMar>
          </w:tcPr>
          <w:p>
            <w:pPr>
              <w:spacing w:after="20" w:before="20" w:line="240" w:lineRule="auto"/>
            </w:pPr>
            <w:r/>
            <w:r>
              <w:rPr>
                <w:rFonts w:ascii="Arial" w:hAnsi="Arial"/>
                <w:b w:val="0"/>
                <w:color w:val="1F2937"/>
                <w:sz w:val="17"/>
              </w:rPr>
              <w:t>Da liễu</w:t>
            </w:r>
          </w:p>
        </w:tc>
        <w:tc>
          <w:tcPr>
            <w:tcW w:type="dxa" w:w="2381"/>
            <w:vAlign w:val="center"/>
            <w:tcMar>
              <w:top w:w="70" w:type="dxa"/>
              <w:start w:w="85" w:type="dxa"/>
              <w:bottom w:w="70" w:type="dxa"/>
              <w:end w:w="85" w:type="dxa"/>
            </w:tcMar>
          </w:tcPr>
          <w:p>
            <w:pPr>
              <w:spacing w:after="20" w:before="20" w:line="240" w:lineRule="auto"/>
            </w:pPr>
            <w:r/>
            <w:r>
              <w:rPr>
                <w:rFonts w:ascii="Arial" w:hAnsi="Arial"/>
                <w:b w:val="0"/>
                <w:color w:val="1F2937"/>
                <w:sz w:val="17"/>
              </w:rPr>
              <w:t>119</w:t>
            </w:r>
          </w:p>
        </w:tc>
        <w:tc>
          <w:tcPr>
            <w:tcW w:type="dxa" w:w="2608"/>
            <w:vAlign w:val="center"/>
            <w:tcMar>
              <w:top w:w="70" w:type="dxa"/>
              <w:start w:w="85" w:type="dxa"/>
              <w:bottom w:w="70" w:type="dxa"/>
              <w:end w:w="85" w:type="dxa"/>
            </w:tcMar>
          </w:tcPr>
          <w:p>
            <w:pPr>
              <w:spacing w:after="20" w:before="20" w:line="240" w:lineRule="auto"/>
            </w:pPr>
            <w:r/>
            <w:r>
              <w:rPr>
                <w:rFonts w:ascii="Arial" w:hAnsi="Arial"/>
                <w:b w:val="0"/>
                <w:color w:val="1F2937"/>
                <w:sz w:val="17"/>
              </w:rPr>
              <w:t>11,9%</w:t>
            </w:r>
          </w:p>
        </w:tc>
      </w:tr>
      <w:tr>
        <w:trPr>
          <w:cantSplit/>
        </w:trPr>
        <w:tc>
          <w:tcPr>
            <w:tcW w:type="dxa" w:w="4195"/>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7"/>
              </w:rPr>
              <w:t>Cơ xương khớp</w:t>
            </w:r>
          </w:p>
        </w:tc>
        <w:tc>
          <w:tcPr>
            <w:tcW w:type="dxa" w:w="2381"/>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7"/>
              </w:rPr>
              <w:t>110</w:t>
            </w:r>
          </w:p>
        </w:tc>
        <w:tc>
          <w:tcPr>
            <w:tcW w:type="dxa" w:w="2608"/>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7"/>
              </w:rPr>
              <w:t>11,0%</w:t>
            </w:r>
          </w:p>
        </w:tc>
      </w:tr>
      <w:tr>
        <w:trPr>
          <w:cantSplit/>
        </w:trPr>
        <w:tc>
          <w:tcPr>
            <w:tcW w:type="dxa" w:w="4195"/>
            <w:vAlign w:val="center"/>
            <w:tcMar>
              <w:top w:w="70" w:type="dxa"/>
              <w:start w:w="85" w:type="dxa"/>
              <w:bottom w:w="70" w:type="dxa"/>
              <w:end w:w="85" w:type="dxa"/>
            </w:tcMar>
          </w:tcPr>
          <w:p>
            <w:pPr>
              <w:spacing w:after="20" w:before="20" w:line="240" w:lineRule="auto"/>
            </w:pPr>
            <w:r/>
            <w:r>
              <w:rPr>
                <w:rFonts w:ascii="Arial" w:hAnsi="Arial"/>
                <w:b w:val="0"/>
                <w:color w:val="1F2937"/>
                <w:sz w:val="17"/>
              </w:rPr>
              <w:t>Khác</w:t>
            </w:r>
          </w:p>
        </w:tc>
        <w:tc>
          <w:tcPr>
            <w:tcW w:type="dxa" w:w="2381"/>
            <w:vAlign w:val="center"/>
            <w:tcMar>
              <w:top w:w="70" w:type="dxa"/>
              <w:start w:w="85" w:type="dxa"/>
              <w:bottom w:w="70" w:type="dxa"/>
              <w:end w:w="85" w:type="dxa"/>
            </w:tcMar>
          </w:tcPr>
          <w:p>
            <w:pPr>
              <w:spacing w:after="20" w:before="20" w:line="240" w:lineRule="auto"/>
            </w:pPr>
            <w:r/>
            <w:r>
              <w:rPr>
                <w:rFonts w:ascii="Arial" w:hAnsi="Arial"/>
                <w:b w:val="0"/>
                <w:color w:val="1F2937"/>
                <w:sz w:val="17"/>
              </w:rPr>
              <w:t>76</w:t>
            </w:r>
          </w:p>
        </w:tc>
        <w:tc>
          <w:tcPr>
            <w:tcW w:type="dxa" w:w="2608"/>
            <w:vAlign w:val="center"/>
            <w:tcMar>
              <w:top w:w="70" w:type="dxa"/>
              <w:start w:w="85" w:type="dxa"/>
              <w:bottom w:w="70" w:type="dxa"/>
              <w:end w:w="85" w:type="dxa"/>
            </w:tcMar>
          </w:tcPr>
          <w:p>
            <w:pPr>
              <w:spacing w:after="20" w:before="20" w:line="240" w:lineRule="auto"/>
            </w:pPr>
            <w:r/>
            <w:r>
              <w:rPr>
                <w:rFonts w:ascii="Arial" w:hAnsi="Arial"/>
                <w:b w:val="0"/>
                <w:color w:val="1F2937"/>
                <w:sz w:val="17"/>
              </w:rPr>
              <w:t>7,6%</w:t>
            </w:r>
          </w:p>
        </w:tc>
      </w:tr>
      <w:tr>
        <w:trPr>
          <w:cantSplit/>
        </w:trPr>
        <w:tc>
          <w:tcPr>
            <w:tcW w:type="dxa" w:w="4195"/>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7"/>
              </w:rPr>
              <w:t>Tổng</w:t>
            </w:r>
          </w:p>
        </w:tc>
        <w:tc>
          <w:tcPr>
            <w:tcW w:type="dxa" w:w="2381"/>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7"/>
              </w:rPr>
              <w:t>1.000</w:t>
            </w:r>
          </w:p>
        </w:tc>
        <w:tc>
          <w:tcPr>
            <w:tcW w:type="dxa" w:w="2608"/>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7"/>
              </w:rPr>
              <w:t>100,0%</w:t>
            </w:r>
          </w:p>
        </w:tc>
      </w:tr>
    </w:tbl>
    <w:p>
      <w:pPr>
        <w:spacing w:after="20"/>
      </w:pPr>
    </w:p>
    <w:p>
      <w:r>
        <w:t>Biểu đồ Donut được dùng vì có thể so sánh cơ cấu giữa các nhóm bằng ít thành phần. Biểu đồ cần có tiêu đề rõ ràng, chú giải ngắn, màu phân biệt vừa phải và bảng số liệu đi kèm để người đọc không phải đoán ý nghĩa của các lát cắt. Không dùng biểu đồ này để đưa ra kết luận dịch tễ vì dữ liệu là giả lập.</w:t>
      </w:r>
    </w:p>
    <w:p>
      <w:pPr>
        <w:pStyle w:val="Heading1"/>
      </w:pPr>
      <w:r>
        <w:t>6. Kiểm thử và tiêu chí nghiệm thu</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3"/>
        <w:gridCol w:w="3213"/>
        <w:gridCol w:w="3213"/>
      </w:tblGrid>
      <w:tr>
        <w:trPr>
          <w:tblHeader w:val="true"/>
          <w:cantSplit/>
        </w:trPr>
        <w:tc>
          <w:tcPr>
            <w:tcW w:type="dxa" w:w="964"/>
            <w:vAlign w:val="center"/>
            <w:shd w:fill="155E75"/>
            <w:tcMar>
              <w:top w:w="70" w:type="dxa"/>
              <w:start w:w="85" w:type="dxa"/>
              <w:bottom w:w="70" w:type="dxa"/>
              <w:end w:w="85" w:type="dxa"/>
            </w:tcMar>
          </w:tcPr>
          <w:p>
            <w:pPr>
              <w:spacing w:after="20" w:before="20" w:line="240" w:lineRule="auto"/>
            </w:pPr>
            <w:r/>
            <w:r>
              <w:rPr>
                <w:rFonts w:ascii="Arial" w:hAnsi="Arial"/>
                <w:b/>
                <w:color w:val="FFFFFF"/>
                <w:sz w:val="16"/>
              </w:rPr>
              <w:t>Mã TC</w:t>
            </w:r>
          </w:p>
        </w:tc>
        <w:tc>
          <w:tcPr>
            <w:tcW w:type="dxa" w:w="3515"/>
            <w:vAlign w:val="center"/>
            <w:shd w:fill="155E75"/>
            <w:tcMar>
              <w:top w:w="70" w:type="dxa"/>
              <w:start w:w="85" w:type="dxa"/>
              <w:bottom w:w="70" w:type="dxa"/>
              <w:end w:w="85" w:type="dxa"/>
            </w:tcMar>
          </w:tcPr>
          <w:p>
            <w:pPr>
              <w:spacing w:after="20" w:before="20" w:line="240" w:lineRule="auto"/>
            </w:pPr>
            <w:r/>
            <w:r>
              <w:rPr>
                <w:rFonts w:ascii="Arial" w:hAnsi="Arial"/>
                <w:b/>
                <w:color w:val="FFFFFF"/>
                <w:sz w:val="16"/>
              </w:rPr>
              <w:t>Kịch bản</w:t>
            </w:r>
          </w:p>
        </w:tc>
        <w:tc>
          <w:tcPr>
            <w:tcW w:type="dxa" w:w="4706"/>
            <w:vAlign w:val="center"/>
            <w:shd w:fill="155E75"/>
            <w:tcMar>
              <w:top w:w="70" w:type="dxa"/>
              <w:start w:w="85" w:type="dxa"/>
              <w:bottom w:w="70" w:type="dxa"/>
              <w:end w:w="85" w:type="dxa"/>
            </w:tcMar>
          </w:tcPr>
          <w:p>
            <w:pPr>
              <w:spacing w:after="20" w:before="20" w:line="240" w:lineRule="auto"/>
            </w:pPr>
            <w:r/>
            <w:r>
              <w:rPr>
                <w:rFonts w:ascii="Arial" w:hAnsi="Arial"/>
                <w:b/>
                <w:color w:val="FFFFFF"/>
                <w:sz w:val="16"/>
              </w:rPr>
              <w:t>Kết quả mong đợi</w:t>
            </w:r>
          </w:p>
        </w:tc>
      </w:tr>
      <w:tr>
        <w:trPr>
          <w:cantSplit/>
        </w:trPr>
        <w:tc>
          <w:tcPr>
            <w:tcW w:type="dxa" w:w="964"/>
            <w:vAlign w:val="center"/>
            <w:tcMar>
              <w:top w:w="70" w:type="dxa"/>
              <w:start w:w="85" w:type="dxa"/>
              <w:bottom w:w="70" w:type="dxa"/>
              <w:end w:w="85" w:type="dxa"/>
            </w:tcMar>
          </w:tcPr>
          <w:p>
            <w:pPr>
              <w:spacing w:after="20" w:before="20" w:line="240" w:lineRule="auto"/>
            </w:pPr>
            <w:r/>
            <w:r>
              <w:rPr>
                <w:rFonts w:ascii="Arial" w:hAnsi="Arial"/>
                <w:b w:val="0"/>
                <w:color w:val="1F2937"/>
                <w:sz w:val="16"/>
              </w:rPr>
              <w:t>TC-01</w:t>
            </w:r>
          </w:p>
        </w:tc>
        <w:tc>
          <w:tcPr>
            <w:tcW w:type="dxa" w:w="3515"/>
            <w:vAlign w:val="center"/>
            <w:tcMar>
              <w:top w:w="70" w:type="dxa"/>
              <w:start w:w="85" w:type="dxa"/>
              <w:bottom w:w="70" w:type="dxa"/>
              <w:end w:w="85" w:type="dxa"/>
            </w:tcMar>
          </w:tcPr>
          <w:p>
            <w:pPr>
              <w:spacing w:after="20" w:before="20" w:line="240" w:lineRule="auto"/>
            </w:pPr>
            <w:r/>
            <w:r>
              <w:rPr>
                <w:rFonts w:ascii="Arial" w:hAnsi="Arial"/>
                <w:b w:val="0"/>
                <w:color w:val="1F2937"/>
                <w:sz w:val="16"/>
              </w:rPr>
              <w:t>Tạo 1 hồ sơ mới với Mã BN chưa tồn tại.</w:t>
            </w:r>
          </w:p>
        </w:tc>
        <w:tc>
          <w:tcPr>
            <w:tcW w:type="dxa" w:w="4706"/>
            <w:vAlign w:val="center"/>
            <w:tcMar>
              <w:top w:w="70" w:type="dxa"/>
              <w:start w:w="85" w:type="dxa"/>
              <w:bottom w:w="70" w:type="dxa"/>
              <w:end w:w="85" w:type="dxa"/>
            </w:tcMar>
          </w:tcPr>
          <w:p>
            <w:pPr>
              <w:spacing w:after="20" w:before="20" w:line="240" w:lineRule="auto"/>
            </w:pPr>
            <w:r/>
            <w:r>
              <w:rPr>
                <w:rFonts w:ascii="Arial" w:hAnsi="Arial"/>
                <w:b w:val="0"/>
                <w:color w:val="1F2937"/>
                <w:sz w:val="16"/>
              </w:rPr>
              <w:t>Lưu thành công; mã hồ sơ được hiển thị và truy vấn lại được.</w:t>
            </w:r>
          </w:p>
        </w:tc>
      </w:tr>
      <w:tr>
        <w:trPr>
          <w:cantSplit/>
        </w:trPr>
        <w:tc>
          <w:tcPr>
            <w:tcW w:type="dxa" w:w="964"/>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TC-02</w:t>
            </w:r>
          </w:p>
        </w:tc>
        <w:tc>
          <w:tcPr>
            <w:tcW w:type="dxa" w:w="3515"/>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Tạo hồ sơ trùng Mã BN hoặc bỏ trống Mã BN.</w:t>
            </w:r>
          </w:p>
        </w:tc>
        <w:tc>
          <w:tcPr>
            <w:tcW w:type="dxa" w:w="4706"/>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Hệ thống từ chối lưu và thông báo trường cần sửa.</w:t>
            </w:r>
          </w:p>
        </w:tc>
      </w:tr>
      <w:tr>
        <w:trPr>
          <w:cantSplit/>
        </w:trPr>
        <w:tc>
          <w:tcPr>
            <w:tcW w:type="dxa" w:w="964"/>
            <w:vAlign w:val="center"/>
            <w:tcMar>
              <w:top w:w="70" w:type="dxa"/>
              <w:start w:w="85" w:type="dxa"/>
              <w:bottom w:w="70" w:type="dxa"/>
              <w:end w:w="85" w:type="dxa"/>
            </w:tcMar>
          </w:tcPr>
          <w:p>
            <w:pPr>
              <w:spacing w:after="20" w:before="20" w:line="240" w:lineRule="auto"/>
            </w:pPr>
            <w:r/>
            <w:r>
              <w:rPr>
                <w:rFonts w:ascii="Arial" w:hAnsi="Arial"/>
                <w:b w:val="0"/>
                <w:color w:val="1F2937"/>
                <w:sz w:val="16"/>
              </w:rPr>
              <w:t>TC-03</w:t>
            </w:r>
          </w:p>
        </w:tc>
        <w:tc>
          <w:tcPr>
            <w:tcW w:type="dxa" w:w="3515"/>
            <w:vAlign w:val="center"/>
            <w:tcMar>
              <w:top w:w="70" w:type="dxa"/>
              <w:start w:w="85" w:type="dxa"/>
              <w:bottom w:w="70" w:type="dxa"/>
              <w:end w:w="85" w:type="dxa"/>
            </w:tcMar>
          </w:tcPr>
          <w:p>
            <w:pPr>
              <w:spacing w:after="20" w:before="20" w:line="240" w:lineRule="auto"/>
            </w:pPr>
            <w:r/>
            <w:r>
              <w:rPr>
                <w:rFonts w:ascii="Arial" w:hAnsi="Arial"/>
                <w:b w:val="0"/>
                <w:color w:val="1F2937"/>
                <w:sz w:val="16"/>
              </w:rPr>
              <w:t>Để trống SĐT ở một số hồ sơ, sau đó lọc nhóm bệnh/trạng thái.</w:t>
            </w:r>
          </w:p>
        </w:tc>
        <w:tc>
          <w:tcPr>
            <w:tcW w:type="dxa" w:w="4706"/>
            <w:vAlign w:val="center"/>
            <w:tcMar>
              <w:top w:w="70" w:type="dxa"/>
              <w:start w:w="85" w:type="dxa"/>
              <w:bottom w:w="70" w:type="dxa"/>
              <w:end w:w="85" w:type="dxa"/>
            </w:tcMar>
          </w:tcPr>
          <w:p>
            <w:pPr>
              <w:spacing w:after="20" w:before="20" w:line="240" w:lineRule="auto"/>
            </w:pPr>
            <w:r/>
            <w:r>
              <w:rPr>
                <w:rFonts w:ascii="Arial" w:hAnsi="Arial"/>
                <w:b w:val="0"/>
                <w:color w:val="1F2937"/>
                <w:sz w:val="16"/>
              </w:rPr>
              <w:t>AutoFilter vẫn áp dụng trên toàn bộ 1.000 dòng; các hồ sơ có trường trống không biến mất khỏi phạm vi bảng.</w:t>
            </w:r>
          </w:p>
        </w:tc>
      </w:tr>
      <w:tr>
        <w:trPr>
          <w:cantSplit/>
        </w:trPr>
        <w:tc>
          <w:tcPr>
            <w:tcW w:type="dxa" w:w="964"/>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TC-04</w:t>
            </w:r>
          </w:p>
        </w:tc>
        <w:tc>
          <w:tcPr>
            <w:tcW w:type="dxa" w:w="3515"/>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Tài khoản lễ tân truy cập vùng ghi chẩn đoán/điều trị không được cấp quyền.</w:t>
            </w:r>
          </w:p>
        </w:tc>
        <w:tc>
          <w:tcPr>
            <w:tcW w:type="dxa" w:w="4706"/>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Hệ thống từ chối thao tác và ghi nhận sự kiện phù hợp vào audit log.</w:t>
            </w:r>
          </w:p>
        </w:tc>
      </w:tr>
      <w:tr>
        <w:trPr>
          <w:cantSplit/>
        </w:trPr>
        <w:tc>
          <w:tcPr>
            <w:tcW w:type="dxa" w:w="964"/>
            <w:vAlign w:val="center"/>
            <w:tcMar>
              <w:top w:w="70" w:type="dxa"/>
              <w:start w:w="85" w:type="dxa"/>
              <w:bottom w:w="70" w:type="dxa"/>
              <w:end w:w="85" w:type="dxa"/>
            </w:tcMar>
          </w:tcPr>
          <w:p>
            <w:pPr>
              <w:spacing w:after="20" w:before="20" w:line="240" w:lineRule="auto"/>
            </w:pPr>
            <w:r/>
            <w:r>
              <w:rPr>
                <w:rFonts w:ascii="Arial" w:hAnsi="Arial"/>
                <w:b w:val="0"/>
                <w:color w:val="1F2937"/>
                <w:sz w:val="16"/>
              </w:rPr>
              <w:t>TC-05</w:t>
            </w:r>
          </w:p>
        </w:tc>
        <w:tc>
          <w:tcPr>
            <w:tcW w:type="dxa" w:w="3515"/>
            <w:vAlign w:val="center"/>
            <w:tcMar>
              <w:top w:w="70" w:type="dxa"/>
              <w:start w:w="85" w:type="dxa"/>
              <w:bottom w:w="70" w:type="dxa"/>
              <w:end w:w="85" w:type="dxa"/>
            </w:tcMar>
          </w:tcPr>
          <w:p>
            <w:pPr>
              <w:spacing w:after="20" w:before="20" w:line="240" w:lineRule="auto"/>
            </w:pPr>
            <w:r/>
            <w:r>
              <w:rPr>
                <w:rFonts w:ascii="Arial" w:hAnsi="Arial"/>
                <w:b w:val="0"/>
                <w:color w:val="1F2937"/>
                <w:sz w:val="16"/>
              </w:rPr>
              <w:t>Tìm một mã BN hợp lệ và kiểm tra lịch sử khám.</w:t>
            </w:r>
          </w:p>
        </w:tc>
        <w:tc>
          <w:tcPr>
            <w:tcW w:type="dxa" w:w="4706"/>
            <w:vAlign w:val="center"/>
            <w:tcMar>
              <w:top w:w="70" w:type="dxa"/>
              <w:start w:w="85" w:type="dxa"/>
              <w:bottom w:w="70" w:type="dxa"/>
              <w:end w:w="85" w:type="dxa"/>
            </w:tcMar>
          </w:tcPr>
          <w:p>
            <w:pPr>
              <w:spacing w:after="20" w:before="20" w:line="240" w:lineRule="auto"/>
            </w:pPr>
            <w:r/>
            <w:r>
              <w:rPr>
                <w:rFonts w:ascii="Arial" w:hAnsi="Arial"/>
                <w:b w:val="0"/>
                <w:color w:val="1F2937"/>
                <w:sz w:val="16"/>
              </w:rPr>
              <w:t>Chỉ hồ sơ đúng mã được trả về; dữ liệu hiển thị theo đúng quyền của tài khoản.</w:t>
            </w:r>
          </w:p>
        </w:tc>
      </w:tr>
      <w:tr>
        <w:trPr>
          <w:cantSplit/>
        </w:trPr>
        <w:tc>
          <w:tcPr>
            <w:tcW w:type="dxa" w:w="964"/>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TC-06</w:t>
            </w:r>
          </w:p>
        </w:tc>
        <w:tc>
          <w:tcPr>
            <w:tcW w:type="dxa" w:w="3515"/>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Tính tổng số hồ sơ theo nhóm bệnh trên Dashboard.</w:t>
            </w:r>
          </w:p>
        </w:tc>
        <w:tc>
          <w:tcPr>
            <w:tcW w:type="dxa" w:w="4706"/>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Tổng số các nhóm bằng 1.000; tổng tỷ lệ bằng 100% (sai số làm tròn nếu có phải được giải thích).</w:t>
            </w:r>
          </w:p>
        </w:tc>
      </w:tr>
      <w:tr>
        <w:trPr>
          <w:cantSplit/>
        </w:trPr>
        <w:tc>
          <w:tcPr>
            <w:tcW w:type="dxa" w:w="964"/>
            <w:vAlign w:val="center"/>
            <w:tcMar>
              <w:top w:w="70" w:type="dxa"/>
              <w:start w:w="85" w:type="dxa"/>
              <w:bottom w:w="70" w:type="dxa"/>
              <w:end w:w="85" w:type="dxa"/>
            </w:tcMar>
          </w:tcPr>
          <w:p>
            <w:pPr>
              <w:spacing w:after="20" w:before="20" w:line="240" w:lineRule="auto"/>
            </w:pPr>
            <w:r/>
            <w:r>
              <w:rPr>
                <w:rFonts w:ascii="Arial" w:hAnsi="Arial"/>
                <w:b w:val="0"/>
                <w:color w:val="1F2937"/>
                <w:sz w:val="16"/>
              </w:rPr>
              <w:t>TC-07</w:t>
            </w:r>
          </w:p>
        </w:tc>
        <w:tc>
          <w:tcPr>
            <w:tcW w:type="dxa" w:w="3515"/>
            <w:vAlign w:val="center"/>
            <w:tcMar>
              <w:top w:w="70" w:type="dxa"/>
              <w:start w:w="85" w:type="dxa"/>
              <w:bottom w:w="70" w:type="dxa"/>
              <w:end w:w="85" w:type="dxa"/>
            </w:tcMar>
          </w:tcPr>
          <w:p>
            <w:pPr>
              <w:spacing w:after="20" w:before="20" w:line="240" w:lineRule="auto"/>
            </w:pPr>
            <w:r/>
            <w:r>
              <w:rPr>
                <w:rFonts w:ascii="Arial" w:hAnsi="Arial"/>
                <w:b w:val="0"/>
                <w:color w:val="1F2937"/>
                <w:sz w:val="16"/>
              </w:rPr>
              <w:t>Thử phục hồi bản sao lưu vào môi trường kiểm thử.</w:t>
            </w:r>
          </w:p>
        </w:tc>
        <w:tc>
          <w:tcPr>
            <w:tcW w:type="dxa" w:w="4706"/>
            <w:vAlign w:val="center"/>
            <w:tcMar>
              <w:top w:w="70" w:type="dxa"/>
              <w:start w:w="85" w:type="dxa"/>
              <w:bottom w:w="70" w:type="dxa"/>
              <w:end w:w="85" w:type="dxa"/>
            </w:tcMar>
          </w:tcPr>
          <w:p>
            <w:pPr>
              <w:spacing w:after="20" w:before="20" w:line="240" w:lineRule="auto"/>
            </w:pPr>
            <w:r/>
            <w:r>
              <w:rPr>
                <w:rFonts w:ascii="Arial" w:hAnsi="Arial"/>
                <w:b w:val="0"/>
                <w:color w:val="1F2937"/>
                <w:sz w:val="16"/>
              </w:rPr>
              <w:t>Dữ liệu khôi phục đọc được, có biên bản kết quả và thời gian phục hồi.</w:t>
            </w:r>
          </w:p>
        </w:tc>
      </w:tr>
      <w:tr>
        <w:trPr>
          <w:cantSplit/>
        </w:trPr>
        <w:tc>
          <w:tcPr>
            <w:tcW w:type="dxa" w:w="964"/>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TC-08</w:t>
            </w:r>
          </w:p>
        </w:tc>
        <w:tc>
          <w:tcPr>
            <w:tcW w:type="dxa" w:w="3515"/>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Định dạng nhầm một đoạn văn thường thành Heading trong Word.</w:t>
            </w:r>
          </w:p>
        </w:tc>
        <w:tc>
          <w:tcPr>
            <w:tcW w:type="dxa" w:w="4706"/>
            <w:vAlign w:val="center"/>
            <w:shd w:fill="F5F8FA"/>
            <w:tcMar>
              <w:top w:w="70" w:type="dxa"/>
              <w:start w:w="85" w:type="dxa"/>
              <w:bottom w:w="70" w:type="dxa"/>
              <w:end w:w="85" w:type="dxa"/>
            </w:tcMar>
          </w:tcPr>
          <w:p>
            <w:pPr>
              <w:spacing w:after="20" w:before="20" w:line="240" w:lineRule="auto"/>
            </w:pPr>
            <w:r/>
            <w:r>
              <w:rPr>
                <w:rFonts w:ascii="Arial" w:hAnsi="Arial"/>
                <w:b w:val="0"/>
                <w:color w:val="1F2937"/>
                <w:sz w:val="16"/>
              </w:rPr>
              <w:t>Đoạn được đưa về Normal bằng Ctrl + Shift + N; sau đó chỉ áp dụng Heading cho tiêu đề thật.</w:t>
            </w:r>
          </w:p>
        </w:tc>
      </w:tr>
    </w:tbl>
    <w:p>
      <w:pPr>
        <w:spacing w:after="20"/>
      </w:pPr>
    </w:p>
    <w:p>
      <w:pPr>
        <w:pStyle w:val="Heading2"/>
      </w:pPr>
      <w:r>
        <w:t>6.1. Khắc phục nhầm Heading Styles bằng Ctrl + Shift + N</w:t>
      </w:r>
    </w:p>
    <w:p>
      <w:pPr>
        <w:spacing w:after="40"/>
        <w:ind w:left="369" w:hanging="312"/>
      </w:pPr>
      <w:r>
        <w:rPr>
          <w:b/>
        </w:rPr>
        <w:t xml:space="preserve">1. </w:t>
      </w:r>
      <w:r>
        <w:t>Đặt con trỏ trong đoạn văn đang bị áp dụng nhầm Heading 1/Heading 2; nếu lỗi nằm ở nhiều đoạn, chọn các đoạn cần sửa trước.</w:t>
      </w:r>
    </w:p>
    <w:p>
      <w:pPr>
        <w:spacing w:after="40"/>
        <w:ind w:left="369" w:hanging="312"/>
      </w:pPr>
      <w:r>
        <w:rPr>
          <w:b/>
        </w:rPr>
        <w:t xml:space="preserve">2. </w:t>
      </w:r>
      <w:r>
        <w:t>Nhấn Ctrl + Shift + N để chuyển đoạn được chọn về kiểu Normal (Văn bản thường) trong Microsoft Word.</w:t>
      </w:r>
    </w:p>
    <w:p>
      <w:pPr>
        <w:spacing w:after="40"/>
        <w:ind w:left="369" w:hanging="312"/>
      </w:pPr>
      <w:r>
        <w:rPr>
          <w:b/>
        </w:rPr>
        <w:t xml:space="preserve">3. </w:t>
      </w:r>
      <w:r>
        <w:t>Kiểm tra vùng Styles trên thanh Home: đoạn văn phải hiện Normal và không còn bị xem như tiêu đề trong Navigation Pane hoặc mục lục tự động.</w:t>
      </w:r>
    </w:p>
    <w:p>
      <w:pPr>
        <w:spacing w:after="40"/>
        <w:ind w:left="369" w:hanging="312"/>
      </w:pPr>
      <w:r>
        <w:rPr>
          <w:b/>
        </w:rPr>
        <w:t xml:space="preserve">4. </w:t>
      </w:r>
      <w:r>
        <w:t>Nếu đoạn đó thực sự là tiêu đề, áp dụng lại đúng Heading 1, Heading 2 hoặc Heading 3. Không dùng thao tác này cho toàn bộ tài liệu nếu chỉ một đoạn bị lỗi.</w:t>
      </w:r>
    </w:p>
    <w:p>
      <w:r>
        <w:t>Lưu ý: Ctrl + Shift + N đổi kiểu đoạn về Normal; nó không phải lệnh “xóa mọi định dạng” tuyệt đối. Nếu còn định dạng ký tự thủ công như màu, in đậm hoặc cỡ chữ, cần kiểm tra riêng sau khi sửa Style.</w:t>
      </w:r>
    </w:p>
    <w:p>
      <w:r>
        <w:br w:type="page"/>
      </w:r>
    </w:p>
    <w:p>
      <w:pPr>
        <w:pStyle w:val="Heading1"/>
      </w:pPr>
      <w:r>
        <w:t>7. Rủi ro và khuyến nghị triển khai</w:t>
      </w:r>
    </w:p>
    <w:p>
      <w:pPr>
        <w:pStyle w:val="ListBullet"/>
        <w:spacing w:after="40"/>
      </w:pPr>
      <w:r>
        <w:t>Không đưa dữ liệu bệnh nhân thật lên workbook mẫu hoặc kho lưu trữ công cộng. Bộ Excel kèm theo chỉ sử dụng mã và dữ liệu giả lập.</w:t>
      </w:r>
    </w:p>
    <w:p>
      <w:pPr>
        <w:pStyle w:val="ListBullet"/>
        <w:spacing w:after="40"/>
      </w:pPr>
      <w:r>
        <w:t>Không coi việc có mật khẩu hoặc khóa sheet Excel là đủ để bảo mật bệnh án. Hệ thống thực tế cần xác thực, phân quyền, mã hóa, nhật ký, sao lưu và quy trình ứng phó sự cố ở cấp ứng dụng/hạ tầng.</w:t>
      </w:r>
    </w:p>
    <w:p>
      <w:pPr>
        <w:pStyle w:val="ListBullet"/>
        <w:spacing w:after="40"/>
      </w:pPr>
      <w:r>
        <w:t>Trước vận hành, phòng khám cần rà soát yêu cầu pháp lý hiện hành, xác định người chịu trách nhiệm dữ liệu, thời hạn lưu trữ, quyền truy cập và quy trình xử lý sự cố.</w:t>
      </w:r>
    </w:p>
    <w:p>
      <w:pPr>
        <w:pStyle w:val="ListBullet"/>
        <w:spacing w:after="40"/>
      </w:pPr>
      <w:r>
        <w:t>Định kỳ kiểm tra tài khoản không còn sử dụng, quyền xuất dữ liệu, bản sao lưu và khả năng khôi phục. Kiểm thử phải có bằng chứng, ngày thực hiện và người thực hiện.</w:t>
      </w:r>
    </w:p>
    <w:p>
      <w:pPr>
        <w:pStyle w:val="Heading1"/>
      </w:pPr>
      <w:r>
        <w:t>8. Kết luận</w:t>
      </w:r>
    </w:p>
    <w:p>
      <w:r>
        <w:t>Giải pháp đề xuất kết hợp SRS cho module Bệnh án điện tử với mô hình Clinic-Cloud nhiều lớp và workbook Excel quản lý 1.000 hồ sơ giả lập. Thiết kế sử dụng mã bệnh nhân duy nhất, danh mục chuẩn hóa, Excel Table để duy trì AutoFilter khi một số trường để trống, cùng Dashboard Donut Chart. Các yêu cầu phi chức năng tập trung vào phân quyền, mã hóa, nhật ký, toàn vẹn dữ liệu và khả năng phục hồi. Bảng Excel phù hợp cho mục đích học tập; dữ liệu bệnh án thực tế cần được quản lý bởi hệ thống chuyên dụng đã được rà soát về bảo mật và tuân thủ.</w:t>
      </w:r>
    </w:p>
    <w:p>
      <w:pPr>
        <w:pStyle w:val="Heading1"/>
      </w:pPr>
      <w:r>
        <w:t>Tài liệu tham khảo định hướng</w:t>
      </w:r>
    </w:p>
    <w:p>
      <w:r>
        <w:t>• HL7 FHIR: https://www.hl7.org/fhir/ (tham khảo chuẩn trao đổi dữ liệu y tế khi cần tích hợp).</w:t>
      </w:r>
    </w:p>
    <w:p>
      <w:r>
        <w:t>• OWASP Application Security Verification Standard (ASVS): https://owasp.org/www-project-application-security-verification-standard/ (tham khảo kiểm soát bảo mật ứng dụng).</w:t>
      </w:r>
    </w:p>
    <w:p>
      <w:r>
        <w:t>• Lưu ý: các liên kết trên là tài liệu tham khảo kỹ thuật, không thay thế việc đánh giá tuân thủ pháp luật và yêu cầu nghiệp vụ của cơ sở y tế.</w:t>
      </w:r>
    </w:p>
    <w:sectPr w:rsidR="00FC693F" w:rsidRPr="0006063C" w:rsidSect="00034616">
      <w:headerReference w:type="default" r:id="rId9"/>
      <w:footerReference w:type="default" r:id="rId10"/>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3"/>
        <w:sz w:val="16"/>
      </w:rPr>
      <w:t xml:space="preserve">CNTT2_Nhap-mon-CNTT_Session10_Ex04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3" w:color="155E75"/>
      </w:pBdr>
    </w:pPr>
    <w:r>
      <w:rPr>
        <w:rFonts w:ascii="Arial" w:hAnsi="Arial"/>
        <w:b/>
        <w:color w:val="155E75"/>
        <w:sz w:val="16"/>
      </w:rPr>
      <w:t>CLINIC-CLOUD  |  SRS MODULE BỆNH ÁN ĐIỆN TỬ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23B63"/>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55E75"/>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2F75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23B6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Arial" w:hAnsi="Arial"/>
      <w:b w:val="0"/>
      <w:i/>
      <w:iCs/>
      <w:color w:val="155E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4 - Chuẩn hóa quy trình quản lý bệnh án điện tử</dc:title>
  <dc:subject>SRS Clinic-Cloud, Excel Database Mindset, Donut Chart, test cases</dc:subject>
  <dc:creator>CNTT2</dc:creator>
  <cp:keywords>SRS, Clinic-Cloud, bệnh án điện tử, Excel, AutoFilter, bảo mật</cp:keywords>
  <dc:description>generated by python-docx</dc:description>
  <cp:lastModifiedBy/>
  <cp:revision>1</cp:revision>
  <dcterms:created xsi:type="dcterms:W3CDTF">2013-12-23T23:15:00Z</dcterms:created>
  <dcterms:modified xsi:type="dcterms:W3CDTF">2013-12-23T23:15:00Z</dcterms:modified>
  <cp:category/>
</cp:coreProperties>
</file>