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4E813" w14:textId="1DA257CA" w:rsidR="00EF7984" w:rsidRPr="00CF4E59" w:rsidRDefault="00EF7984" w:rsidP="00EF7984">
      <w:pPr>
        <w:jc w:val="center"/>
        <w:rPr>
          <w:b/>
          <w:bCs/>
          <w:sz w:val="28"/>
          <w:szCs w:val="28"/>
        </w:rPr>
      </w:pPr>
      <w:r w:rsidRPr="00CF4E59">
        <w:rPr>
          <w:b/>
          <w:bCs/>
          <w:sz w:val="28"/>
          <w:szCs w:val="28"/>
        </w:rPr>
        <w:t xml:space="preserve">COMP718 </w:t>
      </w:r>
    </w:p>
    <w:p w14:paraId="6FB7D340" w14:textId="087A7DFA" w:rsidR="00EF7984" w:rsidRDefault="00D422DF" w:rsidP="00EF7984">
      <w:pPr>
        <w:jc w:val="center"/>
        <w:rPr>
          <w:b/>
          <w:bCs/>
        </w:rPr>
      </w:pPr>
      <w:r w:rsidRPr="00CF4E59">
        <w:rPr>
          <w:b/>
          <w:bCs/>
          <w:sz w:val="28"/>
          <w:szCs w:val="28"/>
        </w:rPr>
        <w:t>Tutorial 2</w:t>
      </w:r>
      <w:r w:rsidR="00FF1D0F">
        <w:rPr>
          <w:b/>
          <w:bCs/>
          <w:sz w:val="28"/>
          <w:szCs w:val="28"/>
        </w:rPr>
        <w:t xml:space="preserve"> </w:t>
      </w:r>
      <w:r w:rsidR="00EF7984" w:rsidRPr="00CF4E59">
        <w:rPr>
          <w:b/>
          <w:bCs/>
          <w:sz w:val="28"/>
          <w:szCs w:val="28"/>
        </w:rPr>
        <w:t xml:space="preserve">- </w:t>
      </w:r>
      <w:r w:rsidR="00EF7984">
        <w:rPr>
          <w:b/>
          <w:bCs/>
          <w:sz w:val="28"/>
          <w:szCs w:val="28"/>
        </w:rPr>
        <w:t xml:space="preserve"> </w:t>
      </w:r>
      <w:r w:rsidR="00EF7984">
        <w:rPr>
          <w:b/>
          <w:bCs/>
        </w:rPr>
        <w:t xml:space="preserve"> Governance </w:t>
      </w:r>
      <w:proofErr w:type="gramStart"/>
      <w:r w:rsidR="00EF7984">
        <w:rPr>
          <w:b/>
          <w:bCs/>
        </w:rPr>
        <w:t>and  strategic</w:t>
      </w:r>
      <w:proofErr w:type="gramEnd"/>
      <w:r w:rsidR="00EF7984">
        <w:rPr>
          <w:b/>
          <w:bCs/>
        </w:rPr>
        <w:t xml:space="preserve"> planning for security </w:t>
      </w:r>
      <w:r w:rsidR="00EF7984" w:rsidRPr="00A54405">
        <w:rPr>
          <w:b/>
          <w:bCs/>
        </w:rPr>
        <w:t xml:space="preserve"> </w:t>
      </w:r>
    </w:p>
    <w:p w14:paraId="7A3040D9" w14:textId="2D1E49C4" w:rsidR="00EF7984" w:rsidRDefault="00EF7984" w:rsidP="00EF7984">
      <w:pPr>
        <w:jc w:val="center"/>
        <w:rPr>
          <w:b/>
          <w:bCs/>
        </w:rPr>
      </w:pPr>
      <w:r>
        <w:rPr>
          <w:b/>
          <w:bCs/>
        </w:rPr>
        <w:t xml:space="preserve">This tutorial comprises </w:t>
      </w:r>
      <w:r w:rsidR="00FF1D0F">
        <w:rPr>
          <w:b/>
          <w:bCs/>
        </w:rPr>
        <w:t xml:space="preserve">a problem-oriented exercise (Task 1) and one </w:t>
      </w:r>
      <w:r>
        <w:rPr>
          <w:b/>
          <w:bCs/>
        </w:rPr>
        <w:t xml:space="preserve">review task (Task </w:t>
      </w:r>
      <w:r w:rsidR="00FF1D0F">
        <w:rPr>
          <w:b/>
          <w:bCs/>
        </w:rPr>
        <w:t>2)</w:t>
      </w:r>
      <w:r>
        <w:rPr>
          <w:b/>
          <w:bCs/>
        </w:rPr>
        <w:t xml:space="preserve">. </w:t>
      </w:r>
    </w:p>
    <w:p w14:paraId="2834B5C0" w14:textId="387A2858" w:rsidR="00EF7984" w:rsidRPr="003859E6" w:rsidRDefault="00EF7984" w:rsidP="00EF7984">
      <w:pPr>
        <w:rPr>
          <w:b/>
          <w:bCs/>
        </w:rPr>
      </w:pPr>
      <w:r>
        <w:rPr>
          <w:b/>
          <w:bCs/>
        </w:rPr>
        <w:t xml:space="preserve">Task </w:t>
      </w:r>
      <w:r w:rsidR="00FF1D0F">
        <w:rPr>
          <w:b/>
          <w:bCs/>
        </w:rPr>
        <w:t>1</w:t>
      </w:r>
      <w:r>
        <w:rPr>
          <w:b/>
          <w:bCs/>
        </w:rPr>
        <w:t xml:space="preserve">. Controls, threats, vulnerabilities </w:t>
      </w:r>
      <w:r w:rsidRPr="003859E6">
        <w:rPr>
          <w:b/>
          <w:bCs/>
        </w:rPr>
        <w:t xml:space="preserve">  </w:t>
      </w:r>
    </w:p>
    <w:p w14:paraId="2B58641E" w14:textId="62D84A4B" w:rsidR="00EF7984" w:rsidRDefault="00EF7984" w:rsidP="00C639C0">
      <w:r>
        <w:t xml:space="preserve">You are a security consultant. You have </w:t>
      </w:r>
      <w:r w:rsidR="00C7677D">
        <w:t>been commissioned</w:t>
      </w:r>
      <w:r>
        <w:t xml:space="preserve"> </w:t>
      </w:r>
      <w:r w:rsidR="00C7677D">
        <w:t>by a</w:t>
      </w:r>
      <w:r>
        <w:t xml:space="preserve"> university that offers most of its programmes </w:t>
      </w:r>
      <w:r w:rsidR="00C7677D">
        <w:t>online, to</w:t>
      </w:r>
      <w:r>
        <w:t xml:space="preserve"> help them develop their InfoSec </w:t>
      </w:r>
      <w:r w:rsidR="00C7677D">
        <w:t>programme.</w:t>
      </w:r>
      <w:r>
        <w:t xml:space="preserve"> As part of your work, you are </w:t>
      </w:r>
      <w:r w:rsidR="00C7677D">
        <w:t>using the article</w:t>
      </w:r>
      <w:r>
        <w:t xml:space="preserve"> below. You have found table </w:t>
      </w:r>
      <w:r w:rsidR="00C7677D">
        <w:t>14, 15</w:t>
      </w:r>
      <w:r>
        <w:t xml:space="preserve"> </w:t>
      </w:r>
      <w:r w:rsidR="00C7677D">
        <w:t>and 16</w:t>
      </w:r>
      <w:r>
        <w:t xml:space="preserve">, and Figure3 very helpful in understanding the </w:t>
      </w:r>
      <w:r w:rsidR="00C7677D">
        <w:t>risk environment</w:t>
      </w:r>
      <w:r>
        <w:t xml:space="preserve"> </w:t>
      </w:r>
      <w:r w:rsidR="00C7677D">
        <w:t>in a</w:t>
      </w:r>
      <w:r>
        <w:t xml:space="preserve"> typical higher education (HE) institution.</w:t>
      </w:r>
      <w:r w:rsidR="00C639C0" w:rsidRPr="00C639C0">
        <w:t xml:space="preserve"> </w:t>
      </w:r>
      <w:r w:rsidR="00C639C0">
        <w:t xml:space="preserve">You are of the view that the findings summarised in </w:t>
      </w:r>
      <w:r w:rsidR="00C639C0" w:rsidRPr="00C639C0">
        <w:rPr>
          <w:b/>
          <w:bCs/>
        </w:rPr>
        <w:t xml:space="preserve">Table </w:t>
      </w:r>
      <w:r w:rsidR="00D422DF" w:rsidRPr="00C639C0">
        <w:rPr>
          <w:b/>
          <w:bCs/>
        </w:rPr>
        <w:t>16 apply</w:t>
      </w:r>
      <w:r w:rsidR="00C639C0" w:rsidRPr="00C639C0">
        <w:rPr>
          <w:b/>
          <w:bCs/>
        </w:rPr>
        <w:t xml:space="preserve"> to the university you are working for.</w:t>
      </w:r>
      <w:r w:rsidR="00C639C0" w:rsidRPr="00C639C0">
        <w:t xml:space="preserve"> </w:t>
      </w:r>
      <w:r w:rsidR="00C639C0">
        <w:t xml:space="preserve">Your next step is to suggest appropriate security controls that could become part of your </w:t>
      </w:r>
      <w:r w:rsidR="00C7677D">
        <w:t>university’s InfoSec</w:t>
      </w:r>
      <w:r w:rsidR="00C639C0">
        <w:t xml:space="preserve"> programme</w:t>
      </w:r>
    </w:p>
    <w:p w14:paraId="79059D4D" w14:textId="14EB8FBC" w:rsidR="00EF7984" w:rsidRDefault="00C639C0" w:rsidP="00EF79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5EEF2" wp14:editId="3496C4DC">
                <wp:simplePos x="0" y="0"/>
                <wp:positionH relativeFrom="column">
                  <wp:posOffset>-63500</wp:posOffset>
                </wp:positionH>
                <wp:positionV relativeFrom="paragraph">
                  <wp:posOffset>82550</wp:posOffset>
                </wp:positionV>
                <wp:extent cx="9004300" cy="527050"/>
                <wp:effectExtent l="0" t="0" r="2540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43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CD5B6" w14:textId="0CBFDFEB" w:rsidR="00C639C0" w:rsidRPr="00C639C0" w:rsidRDefault="00C639C0">
                            <w:pPr>
                              <w:rPr>
                                <w:color w:val="0000FF"/>
                                <w:u w:val="single"/>
                              </w:rPr>
                            </w:pPr>
                            <w:r>
                              <w:t xml:space="preserve"> Ulven, J. B., &amp; Wangen, G. (2021). A Systematic Review of Cybersecurity Risks in Higher Education. </w:t>
                            </w:r>
                            <w:r w:rsidRPr="00C639C0">
                              <w:rPr>
                                <w:i/>
                                <w:iCs/>
                              </w:rPr>
                              <w:t>Future Internet</w:t>
                            </w:r>
                            <w:r>
                              <w:t>, </w:t>
                            </w:r>
                            <w:r w:rsidRPr="00C639C0">
                              <w:rPr>
                                <w:i/>
                                <w:iCs/>
                              </w:rPr>
                              <w:t>13</w:t>
                            </w:r>
                            <w:r>
                              <w:t>(2), 39.  </w:t>
                            </w:r>
                            <w:hyperlink r:id="rId7" w:history="1">
                              <w:r w:rsidRPr="000C1701">
                                <w:rPr>
                                  <w:rStyle w:val="Hyperlink"/>
                                </w:rPr>
                                <w:t>https://www.mdpi.com/1999-5903</w:t>
                              </w:r>
                              <w:r w:rsidRPr="000C1701">
                                <w:rPr>
                                  <w:rStyle w:val="Hyperlink"/>
                                </w:rPr>
                                <w:t>/</w:t>
                              </w:r>
                              <w:r w:rsidRPr="000C1701">
                                <w:rPr>
                                  <w:rStyle w:val="Hyperlink"/>
                                </w:rPr>
                                <w:t>13/2/39 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5EEF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pt;margin-top:6.5pt;width:709pt;height: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" fillcolor="white [3201]" strokeweight=".5pt">
                <v:textbox>
                  <w:txbxContent>
                    <w:p w14:paraId="17ECD5B6" w14:textId="0CBFDFEB" w:rsidR="00C639C0" w:rsidRPr="00C639C0" w:rsidRDefault="00C639C0">
                      <w:pPr>
                        <w:rPr>
                          <w:color w:val="0000FF"/>
                          <w:u w:val="single"/>
                        </w:rPr>
                      </w:pPr>
                      <w:r>
                        <w:t xml:space="preserve"> Ulven, J. B., &amp; Wangen, G. (2021). A Systematic Review of Cybersecurity Risks in Higher Education. </w:t>
                      </w:r>
                      <w:r w:rsidRPr="00C639C0">
                        <w:rPr>
                          <w:i/>
                          <w:iCs/>
                        </w:rPr>
                        <w:t>Future Internet</w:t>
                      </w:r>
                      <w:r>
                        <w:t>, </w:t>
                      </w:r>
                      <w:r w:rsidRPr="00C639C0">
                        <w:rPr>
                          <w:i/>
                          <w:iCs/>
                        </w:rPr>
                        <w:t>13</w:t>
                      </w:r>
                      <w:r>
                        <w:t>(2), 39.  </w:t>
                      </w:r>
                      <w:hyperlink r:id="rId8" w:history="1">
                        <w:r w:rsidRPr="000C1701">
                          <w:rPr>
                            <w:rStyle w:val="Hyperlink"/>
                          </w:rPr>
                          <w:t>https://www.mdpi.com/1999-5903</w:t>
                        </w:r>
                        <w:r w:rsidRPr="000C1701">
                          <w:rPr>
                            <w:rStyle w:val="Hyperlink"/>
                          </w:rPr>
                          <w:t>/</w:t>
                        </w:r>
                        <w:r w:rsidRPr="000C1701">
                          <w:rPr>
                            <w:rStyle w:val="Hyperlink"/>
                          </w:rPr>
                          <w:t>13/2/39 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73012C67" w14:textId="77777777" w:rsidR="00C639C0" w:rsidRDefault="00C639C0" w:rsidP="00C639C0">
      <w:pPr>
        <w:pStyle w:val="ListParagraph"/>
      </w:pPr>
    </w:p>
    <w:p w14:paraId="0F11694D" w14:textId="77777777" w:rsidR="00C639C0" w:rsidRDefault="00C639C0" w:rsidP="00C639C0">
      <w:pPr>
        <w:pStyle w:val="ListParagraph"/>
      </w:pPr>
    </w:p>
    <w:p w14:paraId="47FD9D94" w14:textId="77777777" w:rsidR="00C639C0" w:rsidRDefault="00C639C0" w:rsidP="00C639C0"/>
    <w:p w14:paraId="369BB986" w14:textId="467DB963" w:rsidR="00EF7984" w:rsidRPr="00C639C0" w:rsidRDefault="00EF7984" w:rsidP="00EF7984">
      <w:pPr>
        <w:pStyle w:val="ListParagraph"/>
        <w:numPr>
          <w:ilvl w:val="0"/>
          <w:numId w:val="1"/>
        </w:numPr>
        <w:rPr>
          <w:b/>
          <w:bCs/>
        </w:rPr>
      </w:pPr>
      <w:r w:rsidRPr="00C639C0">
        <w:rPr>
          <w:b/>
          <w:bCs/>
        </w:rPr>
        <w:t xml:space="preserve">Suggest </w:t>
      </w:r>
      <w:r w:rsidR="000C1701" w:rsidRPr="00C639C0">
        <w:rPr>
          <w:b/>
          <w:bCs/>
        </w:rPr>
        <w:t>operational, technical</w:t>
      </w:r>
      <w:r w:rsidRPr="00C639C0">
        <w:rPr>
          <w:b/>
          <w:bCs/>
        </w:rPr>
        <w:t xml:space="preserve"> and managerial security controls that would be appropriate for </w:t>
      </w:r>
      <w:r w:rsidR="000C1701" w:rsidRPr="00C639C0">
        <w:rPr>
          <w:b/>
          <w:bCs/>
        </w:rPr>
        <w:t>handling DoS</w:t>
      </w:r>
      <w:r w:rsidRPr="00C639C0">
        <w:rPr>
          <w:b/>
          <w:bCs/>
        </w:rPr>
        <w:t xml:space="preserve">/DDoS attacks.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73"/>
        <w:gridCol w:w="2790"/>
        <w:gridCol w:w="2790"/>
        <w:gridCol w:w="2790"/>
      </w:tblGrid>
      <w:tr w:rsidR="008001BD" w14:paraId="63560A2C" w14:textId="77777777" w:rsidTr="008001BD">
        <w:tc>
          <w:tcPr>
            <w:tcW w:w="2405" w:type="dxa"/>
          </w:tcPr>
          <w:p w14:paraId="5C64D5C8" w14:textId="778E1963" w:rsidR="008001BD" w:rsidRDefault="008001BD" w:rsidP="008001BD">
            <w:pPr>
              <w:jc w:val="center"/>
            </w:pPr>
            <w:r>
              <w:t>Incident</w:t>
            </w:r>
          </w:p>
        </w:tc>
        <w:tc>
          <w:tcPr>
            <w:tcW w:w="3173" w:type="dxa"/>
          </w:tcPr>
          <w:p w14:paraId="236A4F12" w14:textId="01A0BF8F" w:rsidR="008001BD" w:rsidRDefault="008001BD" w:rsidP="008001BD">
            <w:pPr>
              <w:jc w:val="center"/>
            </w:pPr>
            <w:r>
              <w:t>Vulnerability</w:t>
            </w:r>
          </w:p>
        </w:tc>
        <w:tc>
          <w:tcPr>
            <w:tcW w:w="2790" w:type="dxa"/>
          </w:tcPr>
          <w:p w14:paraId="40683138" w14:textId="38F49B8F" w:rsidR="008001BD" w:rsidRDefault="008001BD" w:rsidP="008001BD">
            <w:pPr>
              <w:jc w:val="center"/>
            </w:pPr>
            <w:r>
              <w:t>Threat</w:t>
            </w:r>
          </w:p>
        </w:tc>
        <w:tc>
          <w:tcPr>
            <w:tcW w:w="2790" w:type="dxa"/>
          </w:tcPr>
          <w:p w14:paraId="7834F659" w14:textId="7E0A21C3" w:rsidR="008001BD" w:rsidRDefault="008001BD" w:rsidP="008001BD">
            <w:pPr>
              <w:jc w:val="center"/>
            </w:pPr>
            <w:r>
              <w:t>Asset under threat</w:t>
            </w:r>
          </w:p>
        </w:tc>
        <w:tc>
          <w:tcPr>
            <w:tcW w:w="2790" w:type="dxa"/>
          </w:tcPr>
          <w:p w14:paraId="22DBBFB3" w14:textId="12C46E1C" w:rsidR="008001BD" w:rsidRDefault="008001BD" w:rsidP="008001BD">
            <w:pPr>
              <w:jc w:val="center"/>
            </w:pPr>
            <w:r>
              <w:t>Incidents consequences</w:t>
            </w:r>
          </w:p>
        </w:tc>
      </w:tr>
    </w:tbl>
    <w:p w14:paraId="76F1F0B1" w14:textId="1DB4DF18" w:rsidR="00CA7334" w:rsidRPr="00CA7334" w:rsidRDefault="00EF7984" w:rsidP="000C1701">
      <w:r w:rsidRPr="00830AB3">
        <w:rPr>
          <w:noProof/>
        </w:rPr>
        <w:drawing>
          <wp:inline distT="0" distB="0" distL="0" distR="0" wp14:anchorId="5E209672" wp14:editId="5746E2C6">
            <wp:extent cx="8620391" cy="69850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3006" cy="71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C00F9" w14:textId="5F450C33" w:rsidR="000C1701" w:rsidRPr="000C1701" w:rsidRDefault="000C1701" w:rsidP="000C1701">
      <w:pPr>
        <w:rPr>
          <w:b/>
          <w:bCs/>
          <w:i/>
          <w:iCs/>
          <w:sz w:val="24"/>
          <w:szCs w:val="24"/>
        </w:rPr>
      </w:pPr>
      <w:r w:rsidRPr="000C1701">
        <w:rPr>
          <w:b/>
          <w:bCs/>
          <w:i/>
          <w:iCs/>
          <w:sz w:val="24"/>
          <w:szCs w:val="24"/>
        </w:rPr>
        <w:t>Handling DoS/DDoS Attacks</w:t>
      </w:r>
    </w:p>
    <w:p w14:paraId="6C1E0FC5" w14:textId="77777777" w:rsidR="000C1701" w:rsidRDefault="000C1701" w:rsidP="000C1701">
      <w:pPr>
        <w:pStyle w:val="ListParagraph"/>
        <w:numPr>
          <w:ilvl w:val="0"/>
          <w:numId w:val="3"/>
        </w:numPr>
      </w:pPr>
      <w:r w:rsidRPr="000C1701">
        <w:rPr>
          <w:b/>
          <w:bCs/>
        </w:rPr>
        <w:t>Incident:</w:t>
      </w:r>
      <w:r>
        <w:t xml:space="preserve"> Denial of Service (DoS) / Distributed Denial of Service (DDoS) attacks</w:t>
      </w:r>
    </w:p>
    <w:p w14:paraId="584FE510" w14:textId="77777777" w:rsidR="000C1701" w:rsidRDefault="000C1701" w:rsidP="000C1701">
      <w:pPr>
        <w:pStyle w:val="ListParagraph"/>
        <w:numPr>
          <w:ilvl w:val="0"/>
          <w:numId w:val="3"/>
        </w:numPr>
      </w:pPr>
      <w:r w:rsidRPr="000C1701">
        <w:rPr>
          <w:b/>
          <w:bCs/>
        </w:rPr>
        <w:t>Vulnerability:</w:t>
      </w:r>
      <w:r>
        <w:t xml:space="preserve"> Insufficient network defense mechanisms</w:t>
      </w:r>
    </w:p>
    <w:p w14:paraId="0C137141" w14:textId="77777777" w:rsidR="000C1701" w:rsidRDefault="000C1701" w:rsidP="000C1701">
      <w:pPr>
        <w:pStyle w:val="ListParagraph"/>
        <w:numPr>
          <w:ilvl w:val="0"/>
          <w:numId w:val="3"/>
        </w:numPr>
      </w:pPr>
      <w:r w:rsidRPr="000C1701">
        <w:rPr>
          <w:b/>
          <w:bCs/>
        </w:rPr>
        <w:t>Threat:</w:t>
      </w:r>
      <w:r>
        <w:t xml:space="preserve"> Attackers using network flooding techniques</w:t>
      </w:r>
    </w:p>
    <w:p w14:paraId="60EC874E" w14:textId="77777777" w:rsidR="000C1701" w:rsidRDefault="000C1701" w:rsidP="000C1701">
      <w:pPr>
        <w:pStyle w:val="ListParagraph"/>
        <w:numPr>
          <w:ilvl w:val="0"/>
          <w:numId w:val="3"/>
        </w:numPr>
      </w:pPr>
      <w:r w:rsidRPr="000C1701">
        <w:rPr>
          <w:b/>
          <w:bCs/>
        </w:rPr>
        <w:t>Asset under Threat:</w:t>
      </w:r>
      <w:r>
        <w:t xml:space="preserve"> Online services and network infrastructure</w:t>
      </w:r>
    </w:p>
    <w:p w14:paraId="6938D6E2" w14:textId="6D0F9A1E" w:rsidR="00EF7984" w:rsidRDefault="000C1701" w:rsidP="000C1701">
      <w:pPr>
        <w:pStyle w:val="ListParagraph"/>
        <w:numPr>
          <w:ilvl w:val="0"/>
          <w:numId w:val="3"/>
        </w:numPr>
      </w:pPr>
      <w:r w:rsidRPr="000C1701">
        <w:rPr>
          <w:b/>
          <w:bCs/>
        </w:rPr>
        <w:t>Incident Consequences:</w:t>
      </w:r>
      <w:r>
        <w:t xml:space="preserve"> Service outages, degraded performance, loss of availability</w:t>
      </w:r>
    </w:p>
    <w:p w14:paraId="339607C5" w14:textId="77777777" w:rsidR="00CA7334" w:rsidRDefault="00CA7334" w:rsidP="00CA7334">
      <w:pPr>
        <w:pStyle w:val="ListParagraph"/>
      </w:pPr>
    </w:p>
    <w:p w14:paraId="55F1D807" w14:textId="4F05A65D" w:rsidR="000C1701" w:rsidRPr="000C1701" w:rsidRDefault="000C1701" w:rsidP="000C170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C1701">
        <w:rPr>
          <w:b/>
          <w:bCs/>
          <w:u w:val="single"/>
        </w:rPr>
        <w:t>Managerial Controls:</w:t>
      </w:r>
    </w:p>
    <w:p w14:paraId="39F96C18" w14:textId="77777777" w:rsidR="000C1701" w:rsidRDefault="000C1701" w:rsidP="000C1701">
      <w:pPr>
        <w:pStyle w:val="ListParagraph"/>
        <w:numPr>
          <w:ilvl w:val="0"/>
          <w:numId w:val="7"/>
        </w:numPr>
      </w:pPr>
      <w:r>
        <w:t>Develop and enforce an incident response plan specifically for DoS/DDoS scenarios.</w:t>
      </w:r>
    </w:p>
    <w:p w14:paraId="30B4AF9C" w14:textId="77777777" w:rsidR="000C1701" w:rsidRDefault="000C1701" w:rsidP="000C1701">
      <w:pPr>
        <w:pStyle w:val="ListParagraph"/>
        <w:numPr>
          <w:ilvl w:val="0"/>
          <w:numId w:val="7"/>
        </w:numPr>
      </w:pPr>
      <w:r>
        <w:t>Conduct regular training for staff to recognize and respond to DoS/DDoS attacks.</w:t>
      </w:r>
    </w:p>
    <w:p w14:paraId="66BABCEE" w14:textId="0D8E6817" w:rsidR="000C1701" w:rsidRDefault="000C1701" w:rsidP="000C1701">
      <w:pPr>
        <w:pStyle w:val="ListParagraph"/>
        <w:numPr>
          <w:ilvl w:val="0"/>
          <w:numId w:val="7"/>
        </w:numPr>
      </w:pPr>
      <w:r>
        <w:t>Establish a communication plan for informing stakeholders during and after an attack.</w:t>
      </w:r>
    </w:p>
    <w:p w14:paraId="341DBF3C" w14:textId="26CC29D5" w:rsidR="000C1701" w:rsidRPr="000C1701" w:rsidRDefault="000C1701" w:rsidP="000C170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C1701">
        <w:rPr>
          <w:b/>
          <w:bCs/>
          <w:u w:val="single"/>
        </w:rPr>
        <w:t>Operational Controls:</w:t>
      </w:r>
    </w:p>
    <w:p w14:paraId="743E219B" w14:textId="77777777" w:rsidR="000C1701" w:rsidRDefault="000C1701" w:rsidP="000C1701">
      <w:pPr>
        <w:pStyle w:val="ListParagraph"/>
        <w:numPr>
          <w:ilvl w:val="0"/>
          <w:numId w:val="8"/>
        </w:numPr>
      </w:pPr>
      <w:r>
        <w:t>Implement network monitoring to detect unusual traffic patterns.</w:t>
      </w:r>
    </w:p>
    <w:p w14:paraId="0E9C3C16" w14:textId="77777777" w:rsidR="000C1701" w:rsidRDefault="000C1701" w:rsidP="000C1701">
      <w:pPr>
        <w:pStyle w:val="ListParagraph"/>
        <w:numPr>
          <w:ilvl w:val="0"/>
          <w:numId w:val="8"/>
        </w:numPr>
      </w:pPr>
      <w:r>
        <w:t>Perform regular vulnerability assessments and penetration testing on the network infrastructure.</w:t>
      </w:r>
    </w:p>
    <w:p w14:paraId="79217273" w14:textId="622E5DAD" w:rsidR="000C1701" w:rsidRPr="00CA7334" w:rsidRDefault="000C1701" w:rsidP="000C1701">
      <w:pPr>
        <w:pStyle w:val="ListParagraph"/>
        <w:numPr>
          <w:ilvl w:val="0"/>
          <w:numId w:val="8"/>
        </w:numPr>
      </w:pPr>
      <w:r>
        <w:t>Collaborate with ISPs and use services that provide DDoS mitigation.</w:t>
      </w:r>
    </w:p>
    <w:p w14:paraId="58C0C587" w14:textId="1330A29C" w:rsidR="000C1701" w:rsidRPr="000C1701" w:rsidRDefault="000C1701" w:rsidP="000C1701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 w:rsidRPr="000C1701">
        <w:rPr>
          <w:b/>
          <w:bCs/>
          <w:u w:val="single"/>
        </w:rPr>
        <w:t>Technical Controls:</w:t>
      </w:r>
    </w:p>
    <w:p w14:paraId="7666A727" w14:textId="77777777" w:rsidR="000C1701" w:rsidRDefault="000C1701" w:rsidP="000C1701">
      <w:pPr>
        <w:pStyle w:val="ListParagraph"/>
        <w:numPr>
          <w:ilvl w:val="0"/>
          <w:numId w:val="9"/>
        </w:numPr>
      </w:pPr>
      <w:r>
        <w:t>Deploy firewalls and intrusion prevention systems (IPS) with anti-DDoS capabilities.</w:t>
      </w:r>
    </w:p>
    <w:p w14:paraId="5B277E93" w14:textId="77777777" w:rsidR="000C1701" w:rsidRDefault="000C1701" w:rsidP="000C1701">
      <w:pPr>
        <w:pStyle w:val="ListParagraph"/>
        <w:numPr>
          <w:ilvl w:val="0"/>
          <w:numId w:val="9"/>
        </w:numPr>
      </w:pPr>
      <w:r>
        <w:t>Use rate limiting and traffic shaping to manage incoming traffic loads.</w:t>
      </w:r>
    </w:p>
    <w:p w14:paraId="09057A64" w14:textId="481082FA" w:rsidR="000C1701" w:rsidRDefault="000C1701" w:rsidP="00EF7984">
      <w:pPr>
        <w:pStyle w:val="ListParagraph"/>
        <w:numPr>
          <w:ilvl w:val="0"/>
          <w:numId w:val="9"/>
        </w:numPr>
      </w:pPr>
      <w:r>
        <w:t>Implement redundant systems and failover mechanisms to maintain service availability.</w:t>
      </w:r>
    </w:p>
    <w:p w14:paraId="2A4FF4F0" w14:textId="77777777" w:rsidR="00EF7984" w:rsidRDefault="00EF7984" w:rsidP="00EF7984"/>
    <w:p w14:paraId="58745B06" w14:textId="77777777" w:rsidR="00EF7984" w:rsidRDefault="00EF7984" w:rsidP="00EF7984"/>
    <w:p w14:paraId="5629B0D6" w14:textId="51F75A68" w:rsidR="00EF7984" w:rsidRPr="00C639C0" w:rsidRDefault="00EF7984" w:rsidP="00EF7984">
      <w:pPr>
        <w:ind w:left="360"/>
        <w:rPr>
          <w:b/>
          <w:bCs/>
        </w:rPr>
      </w:pPr>
      <w:r>
        <w:t>b</w:t>
      </w:r>
      <w:r w:rsidRPr="00C639C0">
        <w:rPr>
          <w:b/>
          <w:bCs/>
        </w:rPr>
        <w:t xml:space="preserve">) Suggest operational, technical and managerial security controls that would be appropriate for handling abuse and misuse incidents.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3173"/>
        <w:gridCol w:w="2790"/>
        <w:gridCol w:w="2790"/>
        <w:gridCol w:w="2790"/>
      </w:tblGrid>
      <w:tr w:rsidR="008001BD" w14:paraId="3E35F86C" w14:textId="77777777" w:rsidTr="00C0476E">
        <w:tc>
          <w:tcPr>
            <w:tcW w:w="2405" w:type="dxa"/>
          </w:tcPr>
          <w:p w14:paraId="292D98A7" w14:textId="77777777" w:rsidR="008001BD" w:rsidRDefault="008001BD" w:rsidP="00C0476E">
            <w:pPr>
              <w:jc w:val="center"/>
            </w:pPr>
            <w:r>
              <w:t>Incident</w:t>
            </w:r>
          </w:p>
        </w:tc>
        <w:tc>
          <w:tcPr>
            <w:tcW w:w="3173" w:type="dxa"/>
          </w:tcPr>
          <w:p w14:paraId="55461390" w14:textId="77777777" w:rsidR="008001BD" w:rsidRDefault="008001BD" w:rsidP="00C0476E">
            <w:pPr>
              <w:jc w:val="center"/>
            </w:pPr>
            <w:r>
              <w:t>Vulnerability</w:t>
            </w:r>
          </w:p>
        </w:tc>
        <w:tc>
          <w:tcPr>
            <w:tcW w:w="2790" w:type="dxa"/>
          </w:tcPr>
          <w:p w14:paraId="7C694D6E" w14:textId="77777777" w:rsidR="008001BD" w:rsidRDefault="008001BD" w:rsidP="00C0476E">
            <w:pPr>
              <w:jc w:val="center"/>
            </w:pPr>
            <w:r>
              <w:t>Threat</w:t>
            </w:r>
          </w:p>
        </w:tc>
        <w:tc>
          <w:tcPr>
            <w:tcW w:w="2790" w:type="dxa"/>
          </w:tcPr>
          <w:p w14:paraId="6ECC7828" w14:textId="77777777" w:rsidR="008001BD" w:rsidRDefault="008001BD" w:rsidP="00C0476E">
            <w:pPr>
              <w:jc w:val="center"/>
            </w:pPr>
            <w:r>
              <w:t>Asset under threat</w:t>
            </w:r>
          </w:p>
        </w:tc>
        <w:tc>
          <w:tcPr>
            <w:tcW w:w="2790" w:type="dxa"/>
          </w:tcPr>
          <w:p w14:paraId="352A98D5" w14:textId="77777777" w:rsidR="008001BD" w:rsidRDefault="008001BD" w:rsidP="00C0476E">
            <w:pPr>
              <w:jc w:val="center"/>
            </w:pPr>
            <w:r>
              <w:t>Incidents consequences</w:t>
            </w:r>
          </w:p>
        </w:tc>
      </w:tr>
    </w:tbl>
    <w:p w14:paraId="64E77EF1" w14:textId="301AED4A" w:rsidR="00EF7984" w:rsidRDefault="00EF7984" w:rsidP="008001BD">
      <w:pPr>
        <w:jc w:val="center"/>
      </w:pPr>
      <w:r w:rsidRPr="00EF7984">
        <w:rPr>
          <w:noProof/>
        </w:rPr>
        <w:drawing>
          <wp:inline distT="0" distB="0" distL="0" distR="0" wp14:anchorId="078B7A3E" wp14:editId="53D55740">
            <wp:extent cx="8622030" cy="75120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203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DDD63" w14:textId="7DFCAE9B" w:rsidR="00EF7984" w:rsidRDefault="00EF7984" w:rsidP="00EF7984">
      <w:pPr>
        <w:ind w:left="360"/>
      </w:pPr>
    </w:p>
    <w:p w14:paraId="382EBC34" w14:textId="77777777" w:rsidR="009E3BE4" w:rsidRPr="00CA7334" w:rsidRDefault="009E3BE4" w:rsidP="009E3BE4">
      <w:pPr>
        <w:rPr>
          <w:b/>
          <w:bCs/>
          <w:i/>
          <w:iCs/>
          <w:sz w:val="24"/>
          <w:szCs w:val="24"/>
        </w:rPr>
      </w:pPr>
      <w:r w:rsidRPr="00CA7334">
        <w:rPr>
          <w:b/>
          <w:bCs/>
          <w:i/>
          <w:iCs/>
          <w:sz w:val="24"/>
          <w:szCs w:val="24"/>
        </w:rPr>
        <w:t>Handling Abuse and Misuse Incidents</w:t>
      </w:r>
    </w:p>
    <w:p w14:paraId="73F6EF61" w14:textId="77777777" w:rsidR="009E3BE4" w:rsidRPr="00CA7334" w:rsidRDefault="009E3BE4" w:rsidP="009E3BE4">
      <w:pPr>
        <w:pStyle w:val="ListParagraph"/>
        <w:numPr>
          <w:ilvl w:val="0"/>
          <w:numId w:val="17"/>
        </w:numPr>
      </w:pPr>
      <w:r w:rsidRPr="00CA7334">
        <w:rPr>
          <w:b/>
          <w:bCs/>
        </w:rPr>
        <w:t>Incident:</w:t>
      </w:r>
      <w:r w:rsidRPr="00CA7334">
        <w:t xml:space="preserve"> Abuse and misuse of university IT resources</w:t>
      </w:r>
    </w:p>
    <w:p w14:paraId="634A49EE" w14:textId="77777777" w:rsidR="009E3BE4" w:rsidRPr="00CA7334" w:rsidRDefault="009E3BE4" w:rsidP="009E3BE4">
      <w:pPr>
        <w:pStyle w:val="ListParagraph"/>
        <w:numPr>
          <w:ilvl w:val="0"/>
          <w:numId w:val="17"/>
        </w:numPr>
      </w:pPr>
      <w:r w:rsidRPr="00CA7334">
        <w:rPr>
          <w:b/>
          <w:bCs/>
        </w:rPr>
        <w:t>Vulnerability:</w:t>
      </w:r>
      <w:r w:rsidRPr="00CA7334">
        <w:t xml:space="preserve"> Inadequate access controls and monitoring</w:t>
      </w:r>
    </w:p>
    <w:p w14:paraId="34032CAB" w14:textId="22BD7632" w:rsidR="009E3BE4" w:rsidRPr="00CA7334" w:rsidRDefault="009E3BE4" w:rsidP="009E3BE4">
      <w:pPr>
        <w:pStyle w:val="ListParagraph"/>
        <w:numPr>
          <w:ilvl w:val="0"/>
          <w:numId w:val="17"/>
        </w:numPr>
      </w:pPr>
      <w:r w:rsidRPr="00CA7334">
        <w:rPr>
          <w:b/>
          <w:bCs/>
        </w:rPr>
        <w:t>Threat:</w:t>
      </w:r>
      <w:r w:rsidRPr="00CA7334">
        <w:t xml:space="preserve"> Internal or external users exploiting IT resourc</w:t>
      </w:r>
      <w:r w:rsidR="009E7F9E">
        <w:t xml:space="preserve"> </w:t>
      </w:r>
      <w:r w:rsidRPr="00CA7334">
        <w:t>es for unauthorized purposes</w:t>
      </w:r>
    </w:p>
    <w:p w14:paraId="78D56399" w14:textId="77777777" w:rsidR="009E3BE4" w:rsidRPr="00CA7334" w:rsidRDefault="009E3BE4" w:rsidP="009E3BE4">
      <w:pPr>
        <w:pStyle w:val="ListParagraph"/>
        <w:numPr>
          <w:ilvl w:val="0"/>
          <w:numId w:val="17"/>
        </w:numPr>
      </w:pPr>
      <w:r w:rsidRPr="00CA7334">
        <w:rPr>
          <w:b/>
          <w:bCs/>
        </w:rPr>
        <w:lastRenderedPageBreak/>
        <w:t>Asset under Threat:</w:t>
      </w:r>
      <w:r w:rsidRPr="00CA7334">
        <w:t xml:space="preserve"> IT infrastructure, sensitive data</w:t>
      </w:r>
    </w:p>
    <w:p w14:paraId="14AB71E3" w14:textId="584728AF" w:rsidR="009E3BE4" w:rsidRPr="009E3BE4" w:rsidRDefault="009E3BE4" w:rsidP="009E3BE4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CA7334">
        <w:rPr>
          <w:b/>
          <w:bCs/>
        </w:rPr>
        <w:t>Incident Consequences:</w:t>
      </w:r>
      <w:r w:rsidRPr="00CA7334">
        <w:t xml:space="preserve"> Data breaches, legal implications, reputational damage</w:t>
      </w:r>
    </w:p>
    <w:p w14:paraId="7475EF76" w14:textId="77777777" w:rsidR="009E3BE4" w:rsidRPr="009E3BE4" w:rsidRDefault="009E3BE4" w:rsidP="009E3BE4">
      <w:pPr>
        <w:pStyle w:val="ListParagraph"/>
        <w:ind w:left="360"/>
        <w:rPr>
          <w:b/>
          <w:bCs/>
          <w:u w:val="single"/>
        </w:rPr>
      </w:pPr>
    </w:p>
    <w:p w14:paraId="103CD79A" w14:textId="77777777" w:rsidR="009E3BE4" w:rsidRPr="000C1701" w:rsidRDefault="009E3BE4" w:rsidP="009E3BE4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0C1701">
        <w:rPr>
          <w:b/>
          <w:bCs/>
          <w:u w:val="single"/>
        </w:rPr>
        <w:t>Managerial Controls:</w:t>
      </w:r>
    </w:p>
    <w:p w14:paraId="0927E306" w14:textId="77777777" w:rsidR="009E3BE4" w:rsidRDefault="009E3BE4" w:rsidP="009E3BE4">
      <w:pPr>
        <w:pStyle w:val="ListParagraph"/>
        <w:numPr>
          <w:ilvl w:val="0"/>
          <w:numId w:val="12"/>
        </w:numPr>
      </w:pPr>
      <w:r>
        <w:t>Establish clear usage policies outlining acceptable and unacceptable behaviors.</w:t>
      </w:r>
    </w:p>
    <w:p w14:paraId="5A3D19DF" w14:textId="77777777" w:rsidR="009E3BE4" w:rsidRDefault="009E3BE4" w:rsidP="009E3BE4">
      <w:pPr>
        <w:pStyle w:val="ListParagraph"/>
        <w:numPr>
          <w:ilvl w:val="0"/>
          <w:numId w:val="12"/>
        </w:numPr>
      </w:pPr>
      <w:r>
        <w:t>Provide regular training and awareness programs for all users.</w:t>
      </w:r>
    </w:p>
    <w:p w14:paraId="75165ECB" w14:textId="77777777" w:rsidR="009E3BE4" w:rsidRDefault="009E3BE4" w:rsidP="009E3BE4">
      <w:pPr>
        <w:pStyle w:val="ListParagraph"/>
        <w:numPr>
          <w:ilvl w:val="0"/>
          <w:numId w:val="12"/>
        </w:numPr>
      </w:pPr>
      <w:r>
        <w:t>Develop a reporting mechanism for abuse and misuse incidents.</w:t>
      </w:r>
    </w:p>
    <w:p w14:paraId="763F8954" w14:textId="77777777" w:rsidR="009E3BE4" w:rsidRPr="000C1701" w:rsidRDefault="009E3BE4" w:rsidP="009E3BE4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0C1701">
        <w:rPr>
          <w:b/>
          <w:bCs/>
          <w:u w:val="single"/>
        </w:rPr>
        <w:t>Operational Controls:</w:t>
      </w:r>
    </w:p>
    <w:p w14:paraId="7E8457D1" w14:textId="77777777" w:rsidR="009E3BE4" w:rsidRDefault="009E3BE4" w:rsidP="009E3BE4">
      <w:pPr>
        <w:pStyle w:val="ListParagraph"/>
        <w:numPr>
          <w:ilvl w:val="0"/>
          <w:numId w:val="13"/>
        </w:numPr>
      </w:pPr>
      <w:r>
        <w:t>Monitor user activities and implement logging to track access and usage patterns.</w:t>
      </w:r>
    </w:p>
    <w:p w14:paraId="3629FA51" w14:textId="77777777" w:rsidR="009E3BE4" w:rsidRDefault="009E3BE4" w:rsidP="009E3BE4">
      <w:pPr>
        <w:pStyle w:val="ListParagraph"/>
        <w:numPr>
          <w:ilvl w:val="0"/>
          <w:numId w:val="13"/>
        </w:numPr>
      </w:pPr>
      <w:r>
        <w:t>Conduct periodic reviews and audits of user permissions and access rights.</w:t>
      </w:r>
    </w:p>
    <w:p w14:paraId="0374C5FA" w14:textId="77777777" w:rsidR="009E3BE4" w:rsidRDefault="009E3BE4" w:rsidP="009E3BE4">
      <w:pPr>
        <w:pStyle w:val="ListParagraph"/>
        <w:numPr>
          <w:ilvl w:val="0"/>
          <w:numId w:val="13"/>
        </w:numPr>
      </w:pPr>
      <w:r>
        <w:t>Establish disciplinary procedures for policy violations.</w:t>
      </w:r>
    </w:p>
    <w:p w14:paraId="31DBC56A" w14:textId="77777777" w:rsidR="009E3BE4" w:rsidRPr="000C1701" w:rsidRDefault="009E3BE4" w:rsidP="009E3BE4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 w:rsidRPr="000C1701">
        <w:rPr>
          <w:b/>
          <w:bCs/>
          <w:u w:val="single"/>
        </w:rPr>
        <w:t>Technical Controls:</w:t>
      </w:r>
    </w:p>
    <w:p w14:paraId="573132D2" w14:textId="77777777" w:rsidR="009E3BE4" w:rsidRDefault="009E3BE4" w:rsidP="009E3BE4">
      <w:pPr>
        <w:pStyle w:val="ListParagraph"/>
        <w:numPr>
          <w:ilvl w:val="0"/>
          <w:numId w:val="14"/>
        </w:numPr>
      </w:pPr>
      <w:r>
        <w:t>Use access control systems to enforce user authentication and authorization.</w:t>
      </w:r>
    </w:p>
    <w:p w14:paraId="15778ECA" w14:textId="77777777" w:rsidR="009E3BE4" w:rsidRDefault="009E3BE4" w:rsidP="009E3BE4">
      <w:pPr>
        <w:pStyle w:val="ListParagraph"/>
        <w:numPr>
          <w:ilvl w:val="0"/>
          <w:numId w:val="14"/>
        </w:numPr>
      </w:pPr>
      <w:r>
        <w:t>Implement data loss prevention (DLP) tools to monitor and control data transfers.</w:t>
      </w:r>
    </w:p>
    <w:p w14:paraId="26AD8F76" w14:textId="77777777" w:rsidR="009E3BE4" w:rsidRDefault="009E3BE4" w:rsidP="009E3BE4">
      <w:pPr>
        <w:pStyle w:val="ListParagraph"/>
        <w:numPr>
          <w:ilvl w:val="0"/>
          <w:numId w:val="14"/>
        </w:numPr>
      </w:pPr>
      <w:r>
        <w:t>Deploy endpoint security solutions to detect and prevent misuse of IT resources.</w:t>
      </w:r>
    </w:p>
    <w:p w14:paraId="6922DFC7" w14:textId="3C7D90F4" w:rsidR="00EF7984" w:rsidRDefault="00EF7984" w:rsidP="00EF7984">
      <w:pPr>
        <w:ind w:left="360"/>
      </w:pPr>
    </w:p>
    <w:p w14:paraId="79EFB3B3" w14:textId="77777777" w:rsidR="00EF7984" w:rsidRDefault="00EF7984" w:rsidP="00EF7984">
      <w:pPr>
        <w:ind w:left="360"/>
      </w:pPr>
    </w:p>
    <w:p w14:paraId="7BCDD522" w14:textId="77777777" w:rsidR="00EF7984" w:rsidRDefault="00EF7984" w:rsidP="00EF7984">
      <w:pPr>
        <w:ind w:left="360"/>
      </w:pPr>
    </w:p>
    <w:p w14:paraId="32E63394" w14:textId="77777777" w:rsidR="00EF7984" w:rsidRDefault="00EF7984" w:rsidP="00EF7984">
      <w:r>
        <w:br w:type="page"/>
      </w:r>
    </w:p>
    <w:p w14:paraId="445592BA" w14:textId="69C7D1F7" w:rsidR="00EF7984" w:rsidRDefault="00EF7984" w:rsidP="00EF7984">
      <w:pPr>
        <w:rPr>
          <w:b/>
          <w:bCs/>
        </w:rPr>
      </w:pPr>
      <w:r>
        <w:rPr>
          <w:b/>
          <w:bCs/>
        </w:rPr>
        <w:lastRenderedPageBreak/>
        <w:t xml:space="preserve">Task </w:t>
      </w:r>
      <w:r w:rsidR="00FF1D0F">
        <w:rPr>
          <w:b/>
          <w:bCs/>
        </w:rPr>
        <w:t>2</w:t>
      </w:r>
      <w:r>
        <w:rPr>
          <w:b/>
          <w:bCs/>
        </w:rPr>
        <w:t>. Review the concept of planning and answer the following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10125"/>
      </w:tblGrid>
      <w:tr w:rsidR="00EF7984" w14:paraId="68082DF3" w14:textId="77777777" w:rsidTr="00D86840">
        <w:tc>
          <w:tcPr>
            <w:tcW w:w="3823" w:type="dxa"/>
          </w:tcPr>
          <w:p w14:paraId="450FB38F" w14:textId="77777777" w:rsidR="00EF7984" w:rsidRPr="003859E6" w:rsidRDefault="00EF7984" w:rsidP="00D8684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>What are the three common levels of planning?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125" w:type="dxa"/>
          </w:tcPr>
          <w:p w14:paraId="066857C9" w14:textId="77777777" w:rsidR="00EF7984" w:rsidRDefault="00EF7984" w:rsidP="00D86840">
            <w:pPr>
              <w:rPr>
                <w:b/>
                <w:bCs/>
              </w:rPr>
            </w:pPr>
          </w:p>
          <w:p w14:paraId="6BFC5D88" w14:textId="77777777" w:rsidR="00EF7984" w:rsidRDefault="00EF7984" w:rsidP="00D86840">
            <w:pPr>
              <w:rPr>
                <w:b/>
                <w:bCs/>
              </w:rPr>
            </w:pPr>
          </w:p>
          <w:p w14:paraId="4B9D2E5B" w14:textId="77777777" w:rsidR="00EF7984" w:rsidRDefault="00EF7984" w:rsidP="00D86840">
            <w:pPr>
              <w:rPr>
                <w:b/>
                <w:bCs/>
              </w:rPr>
            </w:pPr>
          </w:p>
        </w:tc>
      </w:tr>
      <w:tr w:rsidR="00EF7984" w14:paraId="064ABC1D" w14:textId="77777777" w:rsidTr="00D86840">
        <w:tc>
          <w:tcPr>
            <w:tcW w:w="3823" w:type="dxa"/>
          </w:tcPr>
          <w:p w14:paraId="1CD7BBC4" w14:textId="77777777" w:rsidR="00EF7984" w:rsidRDefault="00EF7984" w:rsidP="00D8684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>What is strategy?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4B04AE" w14:textId="77777777" w:rsidR="00EF7984" w:rsidRDefault="00EF7984" w:rsidP="00D86840">
            <w:pPr>
              <w:rPr>
                <w:b/>
                <w:bCs/>
              </w:rPr>
            </w:pPr>
          </w:p>
        </w:tc>
        <w:tc>
          <w:tcPr>
            <w:tcW w:w="10125" w:type="dxa"/>
          </w:tcPr>
          <w:p w14:paraId="27FF3CB6" w14:textId="77777777" w:rsidR="00EF7984" w:rsidRDefault="00EF7984" w:rsidP="00D86840">
            <w:pPr>
              <w:rPr>
                <w:b/>
                <w:bCs/>
              </w:rPr>
            </w:pPr>
          </w:p>
          <w:p w14:paraId="05C8E01F" w14:textId="77777777" w:rsidR="00EF7984" w:rsidRDefault="00EF7984" w:rsidP="00D86840">
            <w:pPr>
              <w:rPr>
                <w:b/>
                <w:bCs/>
              </w:rPr>
            </w:pPr>
          </w:p>
        </w:tc>
      </w:tr>
      <w:tr w:rsidR="00EF7984" w14:paraId="0A279892" w14:textId="77777777" w:rsidTr="00D86840">
        <w:tc>
          <w:tcPr>
            <w:tcW w:w="3823" w:type="dxa"/>
          </w:tcPr>
          <w:p w14:paraId="7C1F5682" w14:textId="77777777" w:rsidR="00EF7984" w:rsidRDefault="00EF7984" w:rsidP="00D86840">
            <w:pPr>
              <w:rPr>
                <w:b/>
                <w:bCs/>
              </w:rPr>
            </w:pPr>
            <w:r w:rsidRPr="009231E6">
              <w:rPr>
                <w:rFonts w:ascii="Times New Roman" w:hAnsi="Times New Roman" w:cs="Times New Roman"/>
                <w:sz w:val="24"/>
                <w:szCs w:val="24"/>
              </w:rPr>
              <w:t>What is InfoSec governance?</w:t>
            </w:r>
          </w:p>
        </w:tc>
        <w:tc>
          <w:tcPr>
            <w:tcW w:w="10125" w:type="dxa"/>
          </w:tcPr>
          <w:p w14:paraId="66AE0428" w14:textId="77777777" w:rsidR="00EF7984" w:rsidRDefault="00EF7984" w:rsidP="00D86840">
            <w:pPr>
              <w:rPr>
                <w:b/>
                <w:bCs/>
              </w:rPr>
            </w:pPr>
          </w:p>
          <w:p w14:paraId="5946BF59" w14:textId="31CED429" w:rsidR="00FF1D0F" w:rsidRDefault="00FF1D0F" w:rsidP="00D86840">
            <w:pPr>
              <w:rPr>
                <w:b/>
                <w:bCs/>
              </w:rPr>
            </w:pPr>
          </w:p>
        </w:tc>
      </w:tr>
    </w:tbl>
    <w:p w14:paraId="2C14C759" w14:textId="77777777" w:rsidR="00EF7984" w:rsidRDefault="00EF7984" w:rsidP="00EF7984">
      <w:pPr>
        <w:rPr>
          <w:b/>
          <w:bCs/>
        </w:rPr>
      </w:pPr>
    </w:p>
    <w:sectPr w:rsidR="00EF7984" w:rsidSect="00EF7984">
      <w:footerReference w:type="defaul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3CFD8" w14:textId="77777777" w:rsidR="00032C22" w:rsidRDefault="00032C22">
      <w:pPr>
        <w:spacing w:after="0" w:line="240" w:lineRule="auto"/>
      </w:pPr>
      <w:r>
        <w:separator/>
      </w:r>
    </w:p>
  </w:endnote>
  <w:endnote w:type="continuationSeparator" w:id="0">
    <w:p w14:paraId="5A8C7706" w14:textId="77777777" w:rsidR="00032C22" w:rsidRDefault="00032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08017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D8905D" w14:textId="77777777" w:rsidR="00D11FA6" w:rsidRDefault="00F31B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26FCA0" w14:textId="77777777" w:rsidR="00D11FA6" w:rsidRDefault="00D11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F0DE2" w14:textId="77777777" w:rsidR="00032C22" w:rsidRDefault="00032C22">
      <w:pPr>
        <w:spacing w:after="0" w:line="240" w:lineRule="auto"/>
      </w:pPr>
      <w:r>
        <w:separator/>
      </w:r>
    </w:p>
  </w:footnote>
  <w:footnote w:type="continuationSeparator" w:id="0">
    <w:p w14:paraId="780E2600" w14:textId="77777777" w:rsidR="00032C22" w:rsidRDefault="00032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03A68"/>
    <w:multiLevelType w:val="hybridMultilevel"/>
    <w:tmpl w:val="E35E37E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E92381"/>
    <w:multiLevelType w:val="hybridMultilevel"/>
    <w:tmpl w:val="25405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E1262A8"/>
    <w:multiLevelType w:val="hybridMultilevel"/>
    <w:tmpl w:val="2B20B1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BA2AA4"/>
    <w:multiLevelType w:val="hybridMultilevel"/>
    <w:tmpl w:val="672C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43857"/>
    <w:multiLevelType w:val="hybridMultilevel"/>
    <w:tmpl w:val="D4C660E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C63DCB"/>
    <w:multiLevelType w:val="hybridMultilevel"/>
    <w:tmpl w:val="BB728F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72661F"/>
    <w:multiLevelType w:val="hybridMultilevel"/>
    <w:tmpl w:val="F6E8E0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56A94"/>
    <w:multiLevelType w:val="hybridMultilevel"/>
    <w:tmpl w:val="FEB62F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10270A"/>
    <w:multiLevelType w:val="hybridMultilevel"/>
    <w:tmpl w:val="BCCA06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00579"/>
    <w:multiLevelType w:val="hybridMultilevel"/>
    <w:tmpl w:val="46E2D55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F53D75"/>
    <w:multiLevelType w:val="hybridMultilevel"/>
    <w:tmpl w:val="F3D02C0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92DD4"/>
    <w:multiLevelType w:val="hybridMultilevel"/>
    <w:tmpl w:val="9D6490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E00A13"/>
    <w:multiLevelType w:val="hybridMultilevel"/>
    <w:tmpl w:val="6352A1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E039DE"/>
    <w:multiLevelType w:val="hybridMultilevel"/>
    <w:tmpl w:val="D802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C2669"/>
    <w:multiLevelType w:val="hybridMultilevel"/>
    <w:tmpl w:val="85EA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50999"/>
    <w:multiLevelType w:val="hybridMultilevel"/>
    <w:tmpl w:val="C872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470E9"/>
    <w:multiLevelType w:val="hybridMultilevel"/>
    <w:tmpl w:val="F176F54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8843598">
    <w:abstractNumId w:val="10"/>
  </w:num>
  <w:num w:numId="2" w16cid:durableId="1669017770">
    <w:abstractNumId w:val="11"/>
  </w:num>
  <w:num w:numId="3" w16cid:durableId="165943649">
    <w:abstractNumId w:val="14"/>
  </w:num>
  <w:num w:numId="4" w16cid:durableId="1647978574">
    <w:abstractNumId w:val="15"/>
  </w:num>
  <w:num w:numId="5" w16cid:durableId="68357531">
    <w:abstractNumId w:val="3"/>
  </w:num>
  <w:num w:numId="6" w16cid:durableId="1969124339">
    <w:abstractNumId w:val="0"/>
  </w:num>
  <w:num w:numId="7" w16cid:durableId="141389935">
    <w:abstractNumId w:val="2"/>
  </w:num>
  <w:num w:numId="8" w16cid:durableId="334572338">
    <w:abstractNumId w:val="4"/>
  </w:num>
  <w:num w:numId="9" w16cid:durableId="804005272">
    <w:abstractNumId w:val="16"/>
  </w:num>
  <w:num w:numId="10" w16cid:durableId="630483329">
    <w:abstractNumId w:val="8"/>
  </w:num>
  <w:num w:numId="11" w16cid:durableId="1013996639">
    <w:abstractNumId w:val="13"/>
  </w:num>
  <w:num w:numId="12" w16cid:durableId="220606491">
    <w:abstractNumId w:val="9"/>
  </w:num>
  <w:num w:numId="13" w16cid:durableId="1913614944">
    <w:abstractNumId w:val="5"/>
  </w:num>
  <w:num w:numId="14" w16cid:durableId="1437755443">
    <w:abstractNumId w:val="7"/>
  </w:num>
  <w:num w:numId="15" w16cid:durableId="367027460">
    <w:abstractNumId w:val="6"/>
  </w:num>
  <w:num w:numId="16" w16cid:durableId="850031525">
    <w:abstractNumId w:val="12"/>
  </w:num>
  <w:num w:numId="17" w16cid:durableId="924798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84"/>
    <w:rsid w:val="00032C22"/>
    <w:rsid w:val="000B4FFC"/>
    <w:rsid w:val="000C1701"/>
    <w:rsid w:val="001374A2"/>
    <w:rsid w:val="00174B1B"/>
    <w:rsid w:val="002E189B"/>
    <w:rsid w:val="00360E40"/>
    <w:rsid w:val="003D1DDE"/>
    <w:rsid w:val="00712592"/>
    <w:rsid w:val="008001BD"/>
    <w:rsid w:val="00876DCD"/>
    <w:rsid w:val="009A1F55"/>
    <w:rsid w:val="009E3BE4"/>
    <w:rsid w:val="009E7F9E"/>
    <w:rsid w:val="00A61327"/>
    <w:rsid w:val="00C639C0"/>
    <w:rsid w:val="00C7677D"/>
    <w:rsid w:val="00CA7334"/>
    <w:rsid w:val="00CE7F92"/>
    <w:rsid w:val="00D11FA6"/>
    <w:rsid w:val="00D31876"/>
    <w:rsid w:val="00D422DF"/>
    <w:rsid w:val="00EF7984"/>
    <w:rsid w:val="00F31BC1"/>
    <w:rsid w:val="00F63A7F"/>
    <w:rsid w:val="00FF1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B9FC2F"/>
  <w15:chartTrackingRefBased/>
  <w15:docId w15:val="{A4CDD9C7-4716-4090-8087-708F3752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9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984"/>
    <w:pPr>
      <w:ind w:left="720"/>
      <w:contextualSpacing/>
    </w:pPr>
  </w:style>
  <w:style w:type="table" w:styleId="TableGrid">
    <w:name w:val="Table Grid"/>
    <w:basedOn w:val="TableNormal"/>
    <w:uiPriority w:val="39"/>
    <w:rsid w:val="00EF7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F79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984"/>
  </w:style>
  <w:style w:type="character" w:styleId="Hyperlink">
    <w:name w:val="Hyperlink"/>
    <w:basedOn w:val="DefaultParagraphFont"/>
    <w:uiPriority w:val="99"/>
    <w:unhideWhenUsed/>
    <w:rsid w:val="00EF798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7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17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dpi.com/1999-5903/13/2/39&#160;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dpi.com/1999-5903/13/2/39&#160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Auckland University of Technology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Krassie Petrova</dc:creator>
  <cp:keywords/>
  <dc:description/>
  <cp:lastModifiedBy>Phu Nguyen Ngoc</cp:lastModifiedBy>
  <cp:revision>7</cp:revision>
  <dcterms:created xsi:type="dcterms:W3CDTF">2023-05-11T23:19:00Z</dcterms:created>
  <dcterms:modified xsi:type="dcterms:W3CDTF">2024-07-10T07:20:00Z</dcterms:modified>
</cp:coreProperties>
</file>