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2"/>
        </w:rPr>
        <w:t>CAO CỰ GIÁC (Chủ biên)</w:t>
      </w:r>
    </w:p>
    <w:p>
      <w:pPr>
        <w:jc w:val="center"/>
      </w:pPr>
      <w:r>
        <w:rPr>
          <w:rFonts w:ascii="Times New Roman" w:hAnsi="Times New Roman"/>
          <w:sz w:val="22"/>
        </w:rPr>
        <w:t>ĐẶNG THỊ THUẦN AN – NGUYỄN ĐÌNH ĐỘ</w:t>
      </w:r>
    </w:p>
    <w:p>
      <w:pPr>
        <w:jc w:val="center"/>
      </w:pPr>
      <w:r>
        <w:rPr>
          <w:rFonts w:ascii="Times New Roman" w:hAnsi="Times New Roman"/>
          <w:sz w:val="22"/>
        </w:rPr>
        <w:t>NGUYỄN XUÂN HỒNG QUÂN – PHẠM NGỌC TUẤN</w:t>
      </w:r>
    </w:p>
    <w:p>
      <w:pPr>
        <w:jc w:val="center"/>
      </w:pPr>
      <w:r>
        <w:rPr>
          <w:rFonts w:ascii="Times New Roman" w:hAnsi="Times New Roman"/>
          <w:b/>
          <w:sz w:val="96"/>
        </w:rPr>
        <w:t>HÓA HỌC</w:t>
      </w:r>
    </w:p>
    <w:p>
      <w:pPr>
        <w:jc w:val="center"/>
      </w:pPr>
      <w:r>
        <w:rPr>
          <w:rFonts w:ascii="Times New Roman" w:hAnsi="Times New Roman"/>
          <w:b/>
          <w:sz w:val="56"/>
        </w:rPr>
        <w:t>11</w:t>
      </w:r>
    </w:p>
    <w:p>
      <w:pPr>
        <w:spacing w:before="2000"/>
        <w:jc w:val="center"/>
      </w:pPr>
      <w:r>
        <w:rPr>
          <w:rFonts w:ascii="Times New Roman" w:hAnsi="Times New Roman"/>
          <w:sz w:val="22"/>
        </w:rPr>
        <w:t>NHÀ XUẤT BẢN GIÁO DỤC VIỆT NAM</w:t>
      </w:r>
    </w:p>
    <w:p>
      <w:pPr>
        <w:jc w:val="both"/>
      </w:pPr>
      <w:r>
        <w:rPr>
          <w:rFonts w:ascii="Times New Roman" w:hAnsi="Times New Roman"/>
        </w:rPr>
        <w:t>Sách giáo khoa lớp 11 – Môn: Hoá học đã được thẩm định bởi Hội đồng thẩm định quốc gia (theo Quyết định số 2026/QĐ-BGDĐT ngày 21 tháng 7 năm 2022 của Bộ trưởng Bộ Giáo dục và Đào tạo)</w:t>
      </w:r>
    </w:p>
    <w:p>
      <w:pPr>
        <w:jc w:val="left"/>
      </w:pPr>
      <w:r>
        <w:rPr>
          <w:rFonts w:ascii="Times New Roman" w:hAnsi="Times New Roman"/>
          <w:b/>
        </w:rPr>
        <w:t>Các thành viên hội đồng:</w:t>
      </w:r>
    </w:p>
    <w:p>
      <w:pPr>
        <w:jc w:val="left"/>
      </w:pPr>
      <w:r>
        <w:rPr>
          <w:rFonts w:ascii="Times New Roman" w:hAnsi="Times New Roman"/>
        </w:rPr>
        <w:t>Triệu Thị Nguyệt (Chủ tịch), Phạm Văn Hoan (Phó Chủ tịch), Đoàn Cảnh Giang (Thư kí)</w:t>
      </w:r>
    </w:p>
    <w:p>
      <w:pPr>
        <w:jc w:val="left"/>
      </w:pPr>
      <w:r>
        <w:rPr>
          <w:rFonts w:ascii="Times New Roman" w:hAnsi="Times New Roman"/>
        </w:rPr>
        <w:t>Hà Minh Tú, Thái Hoài Minh, Đặng Thị Thu Huyền, Mai Thị Thao.</w:t>
      </w:r>
    </w:p>
    <w:p>
      <w:pPr>
        <w:jc w:val="left"/>
      </w:pPr>
      <w:r>
        <w:rPr>
          <w:rFonts w:ascii="Times New Roman" w:hAnsi="Times New Roman"/>
        </w:rPr>
        <w:t>Trịnh Văn Hoan, Trần Thanh Tuấn.</w:t>
      </w:r>
    </w:p>
    <w:p>
      <w:pPr>
        <w:jc w:val="center"/>
      </w:pPr>
      <w:r>
        <w:rPr>
          <w:rFonts w:ascii="Times New Roman" w:hAnsi="Times New Roman"/>
          <w:b/>
          <w:sz w:val="32"/>
        </w:rPr>
        <w:t>HƯỚNG DẪN SỬ DỤNG SÁCH</w:t>
      </w:r>
    </w:p>
    <w:p>
      <w:pPr>
        <w:spacing w:before="240"/>
        <w:jc w:val="left"/>
      </w:pPr>
      <w:r>
        <w:rPr>
          <w:rFonts w:ascii="Times New Roman" w:hAnsi="Times New Roman"/>
        </w:rPr>
        <w:t>Trong mỗi bài học gồm các nội dung sau:</w:t>
      </w:r>
    </w:p>
    <w:p>
      <w:pPr>
        <w:spacing w:before="240"/>
        <w:jc w:val="left"/>
      </w:pPr>
      <w:r>
        <w:rPr>
          <w:rFonts w:ascii="Times New Roman" w:hAnsi="Times New Roman"/>
          <w:b/>
        </w:rPr>
        <w:t>MỞ ĐẦU</w:t>
      </w:r>
    </w:p>
    <w:p>
      <w:pPr>
        <w:spacing w:before="0"/>
      </w:pPr>
      <w:r>
        <w:t xml:space="preserve">• </w:t>
      </w:r>
      <w:r>
        <w:rPr>
          <w:rFonts w:ascii="Times New Roman" w:hAnsi="Times New Roman"/>
          <w:sz w:val="24"/>
        </w:rPr>
        <w:t>Khởi động, đặt vấn đề, gợi mở và tạo hứng thú vào bài học</w:t>
      </w:r>
    </w:p>
    <w:p>
      <w:pPr>
        <w:spacing w:before="240"/>
        <w:jc w:val="left"/>
      </w:pPr>
      <w:r>
        <w:rPr>
          <w:rFonts w:ascii="Times New Roman" w:hAnsi="Times New Roman"/>
          <w:b/>
        </w:rPr>
        <w:t>HÌNH THÀNH KIẾN THỨC MỚI</w:t>
      </w:r>
    </w:p>
    <w:p>
      <w:pPr>
        <w:spacing w:before="0"/>
      </w:pPr>
      <w:r>
        <w:t xml:space="preserve">• </w:t>
      </w:r>
      <w:r>
        <w:rPr>
          <w:rFonts w:ascii="Times New Roman" w:hAnsi="Times New Roman"/>
          <w:sz w:val="24"/>
        </w:rPr>
        <w:t>Hoạt động hình thành kiến thức mới</w:t>
      </w:r>
    </w:p>
    <w:p>
      <w:pPr>
        <w:spacing w:before="0"/>
      </w:pPr>
      <w:r>
        <w:t xml:space="preserve">• </w:t>
      </w:r>
      <w:r>
        <w:rPr>
          <w:rFonts w:ascii="Times New Roman" w:hAnsi="Times New Roman"/>
          <w:sz w:val="24"/>
        </w:rPr>
        <w:t>Thảo luận</w:t>
      </w:r>
    </w:p>
    <w:p>
      <w:pPr>
        <w:spacing w:before="0"/>
      </w:pPr>
      <w:r>
        <w:t xml:space="preserve">• </w:t>
      </w:r>
      <w:r>
        <w:rPr>
          <w:rFonts w:ascii="Times New Roman" w:hAnsi="Times New Roman"/>
          <w:sz w:val="24"/>
        </w:rPr>
        <w:t>Tóm tắt kiến thức trọng tâm</w:t>
      </w:r>
    </w:p>
    <w:p>
      <w:pPr>
        <w:spacing w:before="240"/>
        <w:jc w:val="left"/>
      </w:pPr>
      <w:r>
        <w:rPr>
          <w:rFonts w:ascii="Times New Roman" w:hAnsi="Times New Roman"/>
          <w:b/>
        </w:rPr>
        <w:t>LUYỆN TẬP</w:t>
      </w:r>
    </w:p>
    <w:p>
      <w:pPr>
        <w:spacing w:before="0"/>
      </w:pPr>
      <w:r>
        <w:t xml:space="preserve">• </w:t>
      </w:r>
      <w:r>
        <w:rPr>
          <w:rFonts w:ascii="Times New Roman" w:hAnsi="Times New Roman"/>
          <w:sz w:val="24"/>
        </w:rPr>
        <w:t>Củng cố kiến thức và rèn luyện kĩ năng đã học</w:t>
      </w:r>
    </w:p>
    <w:p>
      <w:pPr>
        <w:spacing w:before="240"/>
        <w:jc w:val="left"/>
      </w:pPr>
      <w:r>
        <w:rPr>
          <w:rFonts w:ascii="Times New Roman" w:hAnsi="Times New Roman"/>
          <w:b/>
        </w:rPr>
        <w:t>VẬN DỤNG</w:t>
      </w:r>
    </w:p>
    <w:p>
      <w:pPr>
        <w:spacing w:before="0"/>
      </w:pPr>
      <w:r>
        <w:t xml:space="preserve">• </w:t>
      </w:r>
      <w:r>
        <w:rPr>
          <w:rFonts w:ascii="Times New Roman" w:hAnsi="Times New Roman"/>
          <w:sz w:val="24"/>
        </w:rPr>
        <w:t>Vận dụng kiến thức và kĩ năng đã học vào thực tiễn</w:t>
      </w:r>
    </w:p>
    <w:p>
      <w:pPr>
        <w:spacing w:before="240"/>
        <w:jc w:val="left"/>
      </w:pPr>
      <w:r>
        <w:rPr>
          <w:rFonts w:ascii="Times New Roman" w:hAnsi="Times New Roman"/>
          <w:b/>
        </w:rPr>
        <w:t>MỞ RỘNG</w:t>
      </w:r>
    </w:p>
    <w:p>
      <w:pPr>
        <w:spacing w:before="0"/>
      </w:pPr>
      <w:r>
        <w:t xml:space="preserve">• </w:t>
      </w:r>
      <w:r>
        <w:rPr>
          <w:rFonts w:ascii="Times New Roman" w:hAnsi="Times New Roman"/>
          <w:sz w:val="24"/>
        </w:rPr>
        <w:t>Giới thiệu thêm kiến thức và ứng dụng liên quan đến bài học, giúp các em tự học ở nhà</w:t>
      </w:r>
    </w:p>
    <w:p>
      <w:pPr>
        <w:spacing w:before="480"/>
        <w:jc w:val="center"/>
      </w:pPr>
      <w:r>
        <w:rPr>
          <w:rFonts w:ascii="Times New Roman" w:hAnsi="Times New Roman"/>
          <w:b/>
          <w:sz w:val="28"/>
        </w:rPr>
        <w:t>CÁC KÍ HIỆU VIẾT TẮT TRONG SÁCH</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after="80"/>
              <w:jc w:val="center"/>
            </w:pPr>
            <w:r/>
            <w:r>
              <w:rPr>
                <w:rFonts w:ascii="Times New Roman" w:hAnsi="Times New Roman"/>
                <w:b/>
                <w:sz w:val="20"/>
              </w:rPr>
              <w:t>Kí hiệu</w:t>
            </w:r>
          </w:p>
        </w:tc>
        <w:tc>
          <w:tcPr>
            <w:tcW w:type="dxa" w:w="2880"/>
          </w:tcPr>
          <w:p>
            <w:pPr>
              <w:spacing w:after="80"/>
              <w:jc w:val="center"/>
            </w:pPr>
            <w:r/>
            <w:r>
              <w:rPr>
                <w:rFonts w:ascii="Times New Roman" w:hAnsi="Times New Roman"/>
                <w:b/>
                <w:sz w:val="20"/>
              </w:rPr>
              <w:t>Tiếng Anh</w:t>
            </w:r>
          </w:p>
        </w:tc>
        <w:tc>
          <w:tcPr>
            <w:tcW w:type="dxa" w:w="2880"/>
          </w:tcPr>
          <w:p>
            <w:pPr>
              <w:spacing w:after="80"/>
              <w:jc w:val="center"/>
            </w:pPr>
            <w:r/>
            <w:r>
              <w:rPr>
                <w:rFonts w:ascii="Times New Roman" w:hAnsi="Times New Roman"/>
                <w:b/>
                <w:sz w:val="20"/>
              </w:rPr>
              <w:t>Tiếng Việt</w:t>
            </w:r>
          </w:p>
        </w:tc>
      </w:tr>
      <w:tr>
        <w:tc>
          <w:tcPr>
            <w:tcW w:type="dxa" w:w="2880"/>
          </w:tcPr>
          <w:p>
            <w:r/>
          </w:p>
        </w:tc>
        <w:tc>
          <w:tcPr>
            <w:tcW w:type="dxa" w:w="2880"/>
          </w:tcPr>
          <w:p>
            <w:pPr>
              <w:spacing w:after="80"/>
              <w:jc w:val="left"/>
            </w:pPr>
            <w:r/>
            <w:r>
              <w:rPr>
                <w:rFonts w:ascii="Times New Roman" w:hAnsi="Times New Roman"/>
                <w:sz w:val="20"/>
              </w:rPr>
              <w:t>asmt</w:t>
            </w:r>
          </w:p>
        </w:tc>
        <w:tc>
          <w:tcPr>
            <w:tcW w:type="dxa" w:w="2880"/>
          </w:tcPr>
          <w:p>
            <w:pPr>
              <w:spacing w:after="80"/>
              <w:jc w:val="left"/>
            </w:pPr>
            <w:r/>
            <w:r>
              <w:rPr>
                <w:rFonts w:ascii="Times New Roman" w:hAnsi="Times New Roman"/>
                <w:sz w:val="20"/>
              </w:rPr>
              <w:t>ánh sáng mặt trời</w:t>
            </w:r>
          </w:p>
        </w:tc>
      </w:tr>
      <w:tr>
        <w:tc>
          <w:tcPr>
            <w:tcW w:type="dxa" w:w="2880"/>
          </w:tcPr>
          <w:p>
            <w:r/>
          </w:p>
        </w:tc>
        <w:tc>
          <w:tcPr>
            <w:tcW w:type="dxa" w:w="2880"/>
          </w:tcPr>
          <w:p>
            <w:pPr>
              <w:spacing w:after="80"/>
              <w:jc w:val="left"/>
            </w:pPr>
            <w:r/>
            <w:r>
              <w:rPr>
                <w:rFonts w:ascii="Times New Roman" w:hAnsi="Times New Roman"/>
                <w:sz w:val="20"/>
              </w:rPr>
              <w:t>xt</w:t>
            </w:r>
          </w:p>
        </w:tc>
        <w:tc>
          <w:tcPr>
            <w:tcW w:type="dxa" w:w="2880"/>
          </w:tcPr>
          <w:p>
            <w:pPr>
              <w:spacing w:after="80"/>
              <w:jc w:val="left"/>
            </w:pPr>
            <w:r/>
            <w:r>
              <w:rPr>
                <w:rFonts w:ascii="Times New Roman" w:hAnsi="Times New Roman"/>
                <w:sz w:val="20"/>
              </w:rPr>
              <w:t>xúc tác</w:t>
            </w:r>
          </w:p>
        </w:tc>
      </w:tr>
      <w:tr>
        <w:tc>
          <w:tcPr>
            <w:tcW w:type="dxa" w:w="2880"/>
          </w:tcPr>
          <w:p>
            <w:pPr>
              <w:spacing w:after="80"/>
              <w:jc w:val="left"/>
            </w:pPr>
            <w:r/>
            <w:r>
              <w:rPr>
                <w:rFonts w:ascii="Times New Roman" w:hAnsi="Times New Roman"/>
                <w:sz w:val="20"/>
              </w:rPr>
              <w:t>↑ ↓</w:t>
            </w:r>
          </w:p>
        </w:tc>
        <w:tc>
          <w:tcPr>
            <w:tcW w:type="dxa" w:w="2880"/>
          </w:tcPr>
          <w:p>
            <w:r/>
          </w:p>
        </w:tc>
        <w:tc>
          <w:tcPr>
            <w:tcW w:type="dxa" w:w="2880"/>
          </w:tcPr>
          <w:p>
            <w:pPr>
              <w:spacing w:after="80"/>
              <w:jc w:val="left"/>
            </w:pPr>
            <w:r/>
            <w:r>
              <w:rPr>
                <w:rFonts w:ascii="Times New Roman" w:hAnsi="Times New Roman"/>
                <w:sz w:val="20"/>
              </w:rPr>
              <w:t>sản phẩm khí, sản phẩm rắn không tan trong dung dịch (kết tủa)</w:t>
            </w:r>
          </w:p>
        </w:tc>
      </w:tr>
      <w:tr>
        <w:tc>
          <w:tcPr>
            <w:tcW w:type="dxa" w:w="2880"/>
          </w:tcPr>
          <w:p>
            <w:pPr>
              <w:spacing w:after="80"/>
              <w:jc w:val="left"/>
            </w:pPr>
            <w:r/>
            <w:r>
              <w:rPr>
                <w:rFonts w:ascii="Times New Roman" w:hAnsi="Times New Roman"/>
                <w:sz w:val="20"/>
              </w:rPr>
              <w:t>(s)</w:t>
            </w:r>
          </w:p>
        </w:tc>
        <w:tc>
          <w:tcPr>
            <w:tcW w:type="dxa" w:w="2880"/>
          </w:tcPr>
          <w:p>
            <w:pPr>
              <w:spacing w:after="80"/>
              <w:jc w:val="left"/>
            </w:pPr>
            <w:r/>
            <w:r>
              <w:rPr>
                <w:rFonts w:ascii="Times New Roman" w:hAnsi="Times New Roman"/>
                <w:sz w:val="20"/>
              </w:rPr>
              <w:t>solid</w:t>
            </w:r>
          </w:p>
        </w:tc>
        <w:tc>
          <w:tcPr>
            <w:tcW w:type="dxa" w:w="2880"/>
          </w:tcPr>
          <w:p>
            <w:pPr>
              <w:spacing w:after="80"/>
              <w:jc w:val="left"/>
            </w:pPr>
            <w:r/>
            <w:r>
              <w:rPr>
                <w:rFonts w:ascii="Times New Roman" w:hAnsi="Times New Roman"/>
                <w:sz w:val="20"/>
              </w:rPr>
              <w:t>chất rắn</w:t>
            </w:r>
          </w:p>
        </w:tc>
      </w:tr>
      <w:tr>
        <w:tc>
          <w:tcPr>
            <w:tcW w:type="dxa" w:w="2880"/>
          </w:tcPr>
          <w:p>
            <w:pPr>
              <w:spacing w:after="80"/>
              <w:jc w:val="left"/>
            </w:pPr>
            <w:r/>
            <w:r>
              <w:rPr>
                <w:rFonts w:ascii="Times New Roman" w:hAnsi="Times New Roman"/>
                <w:sz w:val="20"/>
              </w:rPr>
              <w:t>(l)</w:t>
            </w:r>
          </w:p>
        </w:tc>
        <w:tc>
          <w:tcPr>
            <w:tcW w:type="dxa" w:w="2880"/>
          </w:tcPr>
          <w:p>
            <w:pPr>
              <w:spacing w:after="80"/>
              <w:jc w:val="left"/>
            </w:pPr>
            <w:r/>
            <w:r>
              <w:rPr>
                <w:rFonts w:ascii="Times New Roman" w:hAnsi="Times New Roman"/>
                <w:sz w:val="20"/>
              </w:rPr>
              <w:t>liquid</w:t>
            </w:r>
          </w:p>
        </w:tc>
        <w:tc>
          <w:tcPr>
            <w:tcW w:type="dxa" w:w="2880"/>
          </w:tcPr>
          <w:p>
            <w:pPr>
              <w:spacing w:after="80"/>
              <w:jc w:val="left"/>
            </w:pPr>
            <w:r/>
            <w:r>
              <w:rPr>
                <w:rFonts w:ascii="Times New Roman" w:hAnsi="Times New Roman"/>
                <w:sz w:val="20"/>
              </w:rPr>
              <w:t>chất lỏng</w:t>
            </w:r>
          </w:p>
        </w:tc>
      </w:tr>
      <w:tr>
        <w:tc>
          <w:tcPr>
            <w:tcW w:type="dxa" w:w="2880"/>
          </w:tcPr>
          <w:p>
            <w:pPr>
              <w:spacing w:after="80"/>
              <w:jc w:val="left"/>
            </w:pPr>
            <w:r/>
            <w:r>
              <w:rPr>
                <w:rFonts w:ascii="Times New Roman" w:hAnsi="Times New Roman"/>
                <w:sz w:val="20"/>
              </w:rPr>
              <w:t>(g)</w:t>
            </w:r>
          </w:p>
        </w:tc>
        <w:tc>
          <w:tcPr>
            <w:tcW w:type="dxa" w:w="2880"/>
          </w:tcPr>
          <w:p>
            <w:pPr>
              <w:spacing w:after="80"/>
              <w:jc w:val="left"/>
            </w:pPr>
            <w:r/>
            <w:r>
              <w:rPr>
                <w:rFonts w:ascii="Times New Roman" w:hAnsi="Times New Roman"/>
                <w:sz w:val="20"/>
              </w:rPr>
              <w:t>gas</w:t>
            </w:r>
          </w:p>
        </w:tc>
        <w:tc>
          <w:tcPr>
            <w:tcW w:type="dxa" w:w="2880"/>
          </w:tcPr>
          <w:p>
            <w:pPr>
              <w:spacing w:after="80"/>
              <w:jc w:val="left"/>
            </w:pPr>
            <w:r/>
            <w:r>
              <w:rPr>
                <w:rFonts w:ascii="Times New Roman" w:hAnsi="Times New Roman"/>
                <w:sz w:val="20"/>
              </w:rPr>
              <w:t>chất khí (hơi)</w:t>
            </w:r>
          </w:p>
        </w:tc>
      </w:tr>
      <w:tr>
        <w:tc>
          <w:tcPr>
            <w:tcW w:type="dxa" w:w="2880"/>
          </w:tcPr>
          <w:p>
            <w:pPr>
              <w:spacing w:after="80"/>
              <w:jc w:val="left"/>
            </w:pPr>
            <w:r/>
            <w:r>
              <w:rPr>
                <w:rFonts w:ascii="Times New Roman" w:hAnsi="Times New Roman"/>
                <w:sz w:val="20"/>
              </w:rPr>
              <w:t>(aq)</w:t>
            </w:r>
          </w:p>
        </w:tc>
        <w:tc>
          <w:tcPr>
            <w:tcW w:type="dxa" w:w="2880"/>
          </w:tcPr>
          <w:p>
            <w:pPr>
              <w:spacing w:after="80"/>
              <w:jc w:val="left"/>
            </w:pPr>
            <w:r/>
            <w:r>
              <w:rPr>
                <w:rFonts w:ascii="Times New Roman" w:hAnsi="Times New Roman"/>
                <w:sz w:val="20"/>
              </w:rPr>
              <w:t>aqueous</w:t>
            </w:r>
          </w:p>
        </w:tc>
        <w:tc>
          <w:tcPr>
            <w:tcW w:type="dxa" w:w="2880"/>
          </w:tcPr>
          <w:p>
            <w:pPr>
              <w:spacing w:after="80"/>
              <w:jc w:val="left"/>
            </w:pPr>
            <w:r/>
            <w:r>
              <w:rPr>
                <w:rFonts w:ascii="Times New Roman" w:hAnsi="Times New Roman"/>
                <w:sz w:val="20"/>
              </w:rPr>
              <w:t>chất tan trong nước (dung dịch)</w:t>
            </w:r>
          </w:p>
        </w:tc>
      </w:tr>
      <w:tr>
        <w:tc>
          <w:tcPr>
            <w:tcW w:type="dxa" w:w="2880"/>
          </w:tcPr>
          <w:p>
            <w:pPr>
              <w:spacing w:after="80"/>
              <w:jc w:val="left"/>
            </w:pPr>
            <w:r/>
            <w:r>
              <w:rPr>
                <w:rFonts w:ascii="Times New Roman" w:hAnsi="Times New Roman"/>
                <w:sz w:val="20"/>
              </w:rPr>
              <w:t>Eʙ</w:t>
            </w:r>
          </w:p>
        </w:tc>
        <w:tc>
          <w:tcPr>
            <w:tcW w:type="dxa" w:w="2880"/>
          </w:tcPr>
          <w:p>
            <w:pPr>
              <w:spacing w:after="80"/>
              <w:jc w:val="left"/>
            </w:pPr>
            <w:r/>
            <w:r>
              <w:rPr>
                <w:rFonts w:ascii="Times New Roman" w:hAnsi="Times New Roman"/>
                <w:sz w:val="20"/>
              </w:rPr>
              <w:t>bond energy</w:t>
            </w:r>
          </w:p>
        </w:tc>
        <w:tc>
          <w:tcPr>
            <w:tcW w:type="dxa" w:w="2880"/>
          </w:tcPr>
          <w:p>
            <w:pPr>
              <w:spacing w:after="80"/>
              <w:jc w:val="left"/>
            </w:pPr>
            <w:r/>
            <w:r>
              <w:rPr>
                <w:rFonts w:ascii="Times New Roman" w:hAnsi="Times New Roman"/>
                <w:sz w:val="20"/>
              </w:rPr>
              <w:t>năng lượng liên kết</w:t>
            </w:r>
          </w:p>
        </w:tc>
      </w:tr>
      <w:tr>
        <w:tc>
          <w:tcPr>
            <w:tcW w:type="dxa" w:w="2880"/>
          </w:tcPr>
          <w:p>
            <w:pPr>
              <w:spacing w:after="80"/>
              <w:jc w:val="left"/>
            </w:pPr>
            <w:r/>
            <w:r>
              <w:rPr>
                <w:rFonts w:ascii="Times New Roman" w:hAnsi="Times New Roman"/>
                <w:sz w:val="20"/>
              </w:rPr>
              <w:t>đkc</w:t>
            </w:r>
          </w:p>
        </w:tc>
        <w:tc>
          <w:tcPr>
            <w:tcW w:type="dxa" w:w="2880"/>
          </w:tcPr>
          <w:p>
            <w:pPr>
              <w:spacing w:after="80"/>
              <w:jc w:val="left"/>
            </w:pPr>
            <w:r/>
            <w:r>
              <w:rPr>
                <w:rFonts w:ascii="Times New Roman" w:hAnsi="Times New Roman"/>
                <w:sz w:val="20"/>
              </w:rPr>
              <w:t>standard ambient temperature and pressure (SATP)</w:t>
            </w:r>
          </w:p>
        </w:tc>
        <w:tc>
          <w:tcPr>
            <w:tcW w:type="dxa" w:w="2880"/>
          </w:tcPr>
          <w:p>
            <w:pPr>
              <w:spacing w:after="80"/>
              <w:jc w:val="left"/>
            </w:pPr>
            <w:r/>
            <w:r>
              <w:rPr>
                <w:rFonts w:ascii="Times New Roman" w:hAnsi="Times New Roman"/>
                <w:sz w:val="20"/>
              </w:rPr>
              <w:t>điều kiện chuẩn về nhiệt độ và áp suất (298 K, 1 bar)</w:t>
            </w:r>
          </w:p>
        </w:tc>
      </w:tr>
      <w:tr>
        <w:tc>
          <w:tcPr>
            <w:tcW w:type="dxa" w:w="2880"/>
          </w:tcPr>
          <w:p>
            <w:pPr>
              <w:spacing w:after="80"/>
              <w:jc w:val="left"/>
            </w:pPr>
            <w:r/>
            <w:r>
              <w:rPr>
                <w:rFonts w:ascii="Times New Roman" w:hAnsi="Times New Roman"/>
                <w:sz w:val="20"/>
              </w:rPr>
              <w:t>ΔH</w:t>
            </w:r>
          </w:p>
        </w:tc>
        <w:tc>
          <w:tcPr>
            <w:tcW w:type="dxa" w:w="2880"/>
          </w:tcPr>
          <w:p>
            <w:pPr>
              <w:spacing w:after="80"/>
              <w:jc w:val="left"/>
            </w:pPr>
            <w:r/>
            <w:r>
              <w:rPr>
                <w:rFonts w:ascii="Times New Roman" w:hAnsi="Times New Roman"/>
                <w:sz w:val="20"/>
              </w:rPr>
              <w:t>enthalpy change</w:t>
            </w:r>
          </w:p>
        </w:tc>
        <w:tc>
          <w:tcPr>
            <w:tcW w:type="dxa" w:w="2880"/>
          </w:tcPr>
          <w:p>
            <w:pPr>
              <w:spacing w:after="80"/>
              <w:jc w:val="left"/>
            </w:pPr>
            <w:r/>
            <w:r>
              <w:rPr>
                <w:rFonts w:ascii="Times New Roman" w:hAnsi="Times New Roman"/>
                <w:sz w:val="20"/>
              </w:rPr>
              <w:t>biến thiên enthalpy</w:t>
            </w:r>
          </w:p>
        </w:tc>
      </w:tr>
      <w:tr>
        <w:tc>
          <w:tcPr>
            <w:tcW w:type="dxa" w:w="2880"/>
          </w:tcPr>
          <w:p>
            <w:pPr>
              <w:spacing w:after="80"/>
              <w:jc w:val="left"/>
            </w:pPr>
            <w:r/>
            <w:r>
              <w:rPr>
                <w:rFonts w:ascii="Times New Roman" w:hAnsi="Times New Roman"/>
                <w:sz w:val="20"/>
              </w:rPr>
              <w:t>ΔfHm298</w:t>
            </w:r>
          </w:p>
        </w:tc>
        <w:tc>
          <w:tcPr>
            <w:tcW w:type="dxa" w:w="2880"/>
          </w:tcPr>
          <w:p>
            <w:pPr>
              <w:spacing w:after="80"/>
              <w:jc w:val="left"/>
            </w:pPr>
            <w:r/>
            <w:r>
              <w:rPr>
                <w:rFonts w:ascii="Times New Roman" w:hAnsi="Times New Roman"/>
                <w:sz w:val="20"/>
              </w:rPr>
              <w:t>standard enthalpy of formation at 298 K</w:t>
            </w:r>
          </w:p>
        </w:tc>
        <w:tc>
          <w:tcPr>
            <w:tcW w:type="dxa" w:w="2880"/>
          </w:tcPr>
          <w:p>
            <w:pPr>
              <w:spacing w:after="80"/>
              <w:jc w:val="left"/>
            </w:pPr>
            <w:r/>
            <w:r>
              <w:rPr>
                <w:rFonts w:ascii="Times New Roman" w:hAnsi="Times New Roman"/>
                <w:sz w:val="20"/>
              </w:rPr>
              <w:t>enthalpy tạo thành chuẩn ở 298 K</w:t>
            </w:r>
          </w:p>
        </w:tc>
      </w:tr>
      <w:tr>
        <w:tc>
          <w:tcPr>
            <w:tcW w:type="dxa" w:w="2880"/>
          </w:tcPr>
          <w:p>
            <w:pPr>
              <w:spacing w:after="80"/>
              <w:jc w:val="left"/>
            </w:pPr>
            <w:r/>
            <w:r>
              <w:rPr>
                <w:rFonts w:ascii="Times New Roman" w:hAnsi="Times New Roman"/>
                <w:sz w:val="20"/>
              </w:rPr>
              <w:t>ΔrHr298</w:t>
            </w:r>
          </w:p>
        </w:tc>
        <w:tc>
          <w:tcPr>
            <w:tcW w:type="dxa" w:w="2880"/>
          </w:tcPr>
          <w:p>
            <w:pPr>
              <w:spacing w:after="80"/>
              <w:jc w:val="left"/>
            </w:pPr>
            <w:r/>
            <w:r>
              <w:rPr>
                <w:rFonts w:ascii="Times New Roman" w:hAnsi="Times New Roman"/>
                <w:sz w:val="20"/>
              </w:rPr>
              <w:t>standard enthalpy change of reaction at 298 K</w:t>
            </w:r>
          </w:p>
        </w:tc>
        <w:tc>
          <w:tcPr>
            <w:tcW w:type="dxa" w:w="2880"/>
          </w:tcPr>
          <w:p>
            <w:pPr>
              <w:spacing w:after="80"/>
              <w:jc w:val="left"/>
            </w:pPr>
            <w:r/>
            <w:r>
              <w:rPr>
                <w:rFonts w:ascii="Times New Roman" w:hAnsi="Times New Roman"/>
                <w:sz w:val="20"/>
              </w:rPr>
              <w:t>biến thiên enthalpy chuẩn của phản ứng ở 298 K</w:t>
            </w:r>
          </w:p>
        </w:tc>
      </w:tr>
    </w:tbl>
    <w:p>
      <w:pPr>
        <w:spacing w:before="240"/>
        <w:jc w:val="center"/>
      </w:pPr>
      <w:r>
        <w:rPr>
          <w:rFonts w:ascii="Times New Roman" w:hAnsi="Times New Roman"/>
          <w:i/>
          <w:sz w:val="20"/>
        </w:rPr>
        <w:t>Hãy bảo quản, giữ gìn sách giáo khoa để dành tặng các em học sinh lớp sau!</w:t>
      </w:r>
    </w:p>
    <w:p>
      <w:pPr>
        <w:jc w:val="center"/>
      </w:pPr>
      <w:r>
        <w:rPr>
          <w:rFonts w:ascii="Times New Roman" w:hAnsi="Times New Roman"/>
          <w:b/>
          <w:sz w:val="32"/>
        </w:rPr>
        <w:t>LỜI NÓI ĐẦU</w:t>
      </w:r>
    </w:p>
    <w:p>
      <w:pPr>
        <w:spacing w:before="240"/>
        <w:jc w:val="left"/>
      </w:pPr>
      <w:r>
        <w:rPr>
          <w:rFonts w:ascii="Times New Roman" w:hAnsi="Times New Roman"/>
        </w:rPr>
        <w:t>Các em học sinh thân mến!</w:t>
      </w:r>
    </w:p>
    <w:p>
      <w:pPr>
        <w:jc w:val="both"/>
      </w:pPr>
      <w:r>
        <w:rPr>
          <w:rFonts w:ascii="Times New Roman" w:hAnsi="Times New Roman"/>
        </w:rPr>
        <w:t>Từ lâu, hoá học được mệnh danh là “khoa học trung tâm của các ngành khoa học” vì có nhiều ngành khoa học như vật lí, sinh học, y học, khoa học Trái Đất, ... đều lấy hoá học làm nền tảng cho sự phát triển. Hoá học cũng là cơ sở phát triển của nhiều ngành công nghiệp khác như vật liệu, luyện kim, điện tử, dược phẩm, ... Trong cuộc sống hằng ngày, hoá học hiện diện ở khắp mọi nơi. Từ lương thực, thực phẩm, đồ dùng thiết yếu trong gia đình, dụng cụ học tập, thuốc chữa bệnh, nguyên liệu sản xuất, ... đến hương thơm quyến rũ của nước hoa, mĩ phẩm, ... đều là những sản phẩm của hoá học.</w:t>
      </w:r>
    </w:p>
    <w:p>
      <w:pPr>
        <w:jc w:val="both"/>
      </w:pPr>
      <w:r>
        <w:rPr>
          <w:rFonts w:ascii="Times New Roman" w:hAnsi="Times New Roman"/>
        </w:rPr>
        <w:t>Sách giáo khoa Hoá học 11 gồm 6 chương mang đến cho các em những hiểu biết về cân bằng hoá học; đơn chất nitrogen, sulfur và hợp chất của chúng; đại cương hoá học hữu cơ; hydrocarbon; dẫn xuất halogen – alcohol – phenol; hợp chất carbonyl – carboxylic acid. Mỗi chương được chia thành một số bài học, mỗi bài học gồm một chuỗi các hoạt động nhằm hình thành năng lực hoá học cho các em. Để học tập đạt kết quả tốt, các em cần tích cực, chủ động thực hiện các hoạt động sau:</w:t>
      </w:r>
    </w:p>
    <w:p>
      <w:pPr>
        <w:jc w:val="both"/>
      </w:pPr>
      <w:r>
        <w:rPr>
          <w:rFonts w:ascii="Times New Roman" w:hAnsi="Times New Roman"/>
        </w:rPr>
        <w:t>Hoạt động Mở đầu bài học đưa ra câu hỏi, tình huống, vấn đề, ... của thực tiễn với mục đích định hướng, gợi mở các em huy động kiến thức và kinh nghiệm để bắt nhịp một cách hứng thú vào bài học.</w:t>
      </w:r>
    </w:p>
    <w:p>
      <w:pPr>
        <w:jc w:val="both"/>
      </w:pPr>
      <w:r>
        <w:rPr>
          <w:rFonts w:ascii="Times New Roman" w:hAnsi="Times New Roman"/>
        </w:rPr>
        <w:t>Hoạt động Hình thành kiến thức mới là chuỗi hoạt động quan trọng mà ở đó các em cần tích cực quan sát các hình ảnh minh hoạ, thực hiện thí nghiệm, thảo luận, phân đoán khoa học, ... để hình thành và lĩnh hội kiến thức mới của bài học.</w:t>
      </w:r>
    </w:p>
    <w:p>
      <w:pPr>
        <w:jc w:val="both"/>
      </w:pPr>
      <w:r>
        <w:rPr>
          <w:rFonts w:ascii="Times New Roman" w:hAnsi="Times New Roman"/>
        </w:rPr>
        <w:t>Các hoạt động Luyện tập, Vận dụng giúp các em ôn tập kiến thức, rèn luyện kĩ năng của bài học và sử dụng chúng để giải quyết các vấn đề thực tiễn liên quan đến hoá học.</w:t>
      </w:r>
    </w:p>
    <w:p>
      <w:pPr>
        <w:jc w:val="both"/>
      </w:pPr>
      <w:r>
        <w:rPr>
          <w:rFonts w:ascii="Times New Roman" w:hAnsi="Times New Roman"/>
        </w:rPr>
        <w:t>Hoạt động Mở rộng giúp các em tìm hiểu thêm kiến thức hoặc ứng dụng liên quan đến bài học.</w:t>
      </w:r>
    </w:p>
    <w:p>
      <w:pPr>
        <w:jc w:val="both"/>
      </w:pPr>
      <w:r>
        <w:rPr>
          <w:rFonts w:ascii="Times New Roman" w:hAnsi="Times New Roman"/>
        </w:rPr>
        <w:t>Cuối mỗi bài học là một số bài tập nhằm tạo điều kiện cho các em tự kiểm tra và đánh giá kết quả học tập của mình.</w:t>
      </w:r>
    </w:p>
    <w:p>
      <w:pPr>
        <w:jc w:val="both"/>
      </w:pPr>
      <w:r>
        <w:rPr>
          <w:rFonts w:ascii="Times New Roman" w:hAnsi="Times New Roman"/>
        </w:rPr>
        <w:t>Bảng Giải thích thuật ngữ cuối sách giúp các em tra cứu nhanh các thuật ngữ khoa học liên quan đến bài học.</w:t>
      </w:r>
    </w:p>
    <w:p>
      <w:pPr>
        <w:jc w:val="both"/>
      </w:pPr>
      <w:r>
        <w:rPr>
          <w:rFonts w:ascii="Times New Roman" w:hAnsi="Times New Roman"/>
        </w:rPr>
        <w:t>Đây là cuốn sách thuộc bộ sách giáo khoa Chân trời sáng tạo của Nhà xuất bản Giáo dục Việt Nam. Sách được biên soạn theo định hướng phát triển phẩm chất và năng lực người học, giúp các em không ngừng sáng tạo trước thế giới tự nhiên rộng lớn, đồng thời tạo cơ hội cho các em vận dụng kiến thức vào cuộc sống hằng ngày.</w:t>
      </w:r>
    </w:p>
    <w:p>
      <w:pPr>
        <w:jc w:val="both"/>
      </w:pPr>
      <w:r>
        <w:rPr>
          <w:rFonts w:ascii="Times New Roman" w:hAnsi="Times New Roman"/>
        </w:rPr>
        <w:t>Các tác giả hi vọng cuốn sách giáo khoa Hoá học 11 sẽ là người bạn đồng hành hữu ích cùng các em khám phá thế giới tự nhiên, phát triển nhận thức, tư duy logic và năng lực vận dụng kiến thức vào thực tiễn.</w:t>
      </w:r>
    </w:p>
    <w:p>
      <w:pPr>
        <w:spacing w:before="240"/>
        <w:jc w:val="right"/>
      </w:pPr>
      <w:r>
        <w:rPr>
          <w:rFonts w:ascii="Times New Roman" w:hAnsi="Times New Roman"/>
          <w:b/>
        </w:rPr>
        <w:t>CÁC TÁC GIẢ</w:t>
      </w:r>
    </w:p>
    <w:p>
      <w:pPr>
        <w:jc w:val="center"/>
      </w:pPr>
      <w:r>
        <w:rPr>
          <w:rFonts w:ascii="Times New Roman" w:hAnsi="Times New Roman"/>
          <w:b/>
          <w:sz w:val="32"/>
        </w:rPr>
        <w:t>MỤC LỤC</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600"/>
          </w:tcPr>
          <w:p>
            <w:pPr>
              <w:spacing w:after="80"/>
              <w:jc w:val="center"/>
            </w:pPr>
            <w:r/>
            <w:r>
              <w:rPr>
                <w:rFonts w:ascii="Times New Roman" w:hAnsi="Times New Roman"/>
                <w:sz w:val="24"/>
              </w:rPr>
            </w:r>
          </w:p>
        </w:tc>
        <w:tc>
          <w:tcPr>
            <w:tcW w:type="dxa" w:w="720"/>
          </w:tcPr>
          <w:p>
            <w:pPr>
              <w:spacing w:after="80"/>
              <w:jc w:val="center"/>
            </w:pPr>
            <w:r/>
            <w:r>
              <w:rPr>
                <w:rFonts w:ascii="Times New Roman" w:hAnsi="Times New Roman"/>
                <w:sz w:val="24"/>
              </w:rPr>
            </w:r>
          </w:p>
        </w:tc>
        <w:tc>
          <w:tcPr>
            <w:tcW w:type="dxa" w:w="3600"/>
          </w:tcPr>
          <w:p>
            <w:pPr>
              <w:spacing w:after="80"/>
              <w:jc w:val="center"/>
            </w:pPr>
            <w:r/>
            <w:r>
              <w:rPr>
                <w:rFonts w:ascii="Times New Roman" w:hAnsi="Times New Roman"/>
                <w:sz w:val="24"/>
              </w:rPr>
            </w:r>
          </w:p>
        </w:tc>
        <w:tc>
          <w:tcPr>
            <w:tcW w:type="dxa" w:w="720"/>
          </w:tcPr>
          <w:p>
            <w:pPr>
              <w:spacing w:after="80"/>
              <w:jc w:val="center"/>
            </w:pPr>
            <w:r/>
            <w:r>
              <w:rPr>
                <w:rFonts w:ascii="Times New Roman" w:hAnsi="Times New Roman"/>
                <w:sz w:val="24"/>
              </w:rPr>
            </w:r>
          </w:p>
        </w:tc>
      </w:tr>
      <w:tr>
        <w:tc>
          <w:tcPr>
            <w:tcW w:type="dxa" w:w="3600"/>
          </w:tcPr>
          <w:p>
            <w:pPr>
              <w:spacing w:after="80"/>
              <w:jc w:val="left"/>
            </w:pPr>
            <w:r/>
            <w:r>
              <w:rPr>
                <w:rFonts w:ascii="Times New Roman" w:hAnsi="Times New Roman"/>
                <w:sz w:val="24"/>
              </w:rPr>
              <w:t>Hướng dẫn sử dụng sách</w:t>
            </w:r>
          </w:p>
        </w:tc>
        <w:tc>
          <w:tcPr>
            <w:tcW w:type="dxa" w:w="720"/>
          </w:tcPr>
          <w:p>
            <w:pPr>
              <w:spacing w:after="80"/>
              <w:jc w:val="right"/>
            </w:pPr>
            <w:r/>
            <w:r>
              <w:rPr>
                <w:rFonts w:ascii="Times New Roman" w:hAnsi="Times New Roman"/>
                <w:sz w:val="24"/>
              </w:rPr>
              <w:t>2</w:t>
            </w:r>
          </w:p>
        </w:tc>
        <w:tc>
          <w:tcPr>
            <w:tcW w:type="dxa" w:w="3600"/>
          </w:tcPr>
          <w:p>
            <w:pPr>
              <w:spacing w:after="80"/>
              <w:jc w:val="left"/>
            </w:pPr>
            <w:r/>
            <w:r>
              <w:rPr>
                <w:rFonts w:ascii="Times New Roman" w:hAnsi="Times New Roman"/>
                <w:sz w:val="24"/>
              </w:rPr>
              <w:t>Bài 10. Công thức phân tử</w:t>
            </w:r>
          </w:p>
        </w:tc>
        <w:tc>
          <w:tcPr>
            <w:tcW w:type="dxa" w:w="720"/>
          </w:tcPr>
          <w:p>
            <w:pPr>
              <w:spacing w:after="80"/>
              <w:jc w:val="right"/>
            </w:pPr>
            <w:r/>
            <w:r>
              <w:rPr>
                <w:rFonts w:ascii="Times New Roman" w:hAnsi="Times New Roman"/>
                <w:sz w:val="24"/>
              </w:rPr>
              <w:t>57</w:t>
            </w:r>
          </w:p>
        </w:tc>
      </w:tr>
      <w:tr>
        <w:tc>
          <w:tcPr>
            <w:tcW w:type="dxa" w:w="3600"/>
          </w:tcPr>
          <w:p>
            <w:pPr>
              <w:spacing w:after="80"/>
              <w:jc w:val="left"/>
            </w:pPr>
            <w:r/>
            <w:r>
              <w:rPr>
                <w:rFonts w:ascii="Times New Roman" w:hAnsi="Times New Roman"/>
                <w:sz w:val="24"/>
              </w:rPr>
              <w:t>Lời nói đầu</w:t>
            </w:r>
          </w:p>
        </w:tc>
        <w:tc>
          <w:tcPr>
            <w:tcW w:type="dxa" w:w="720"/>
          </w:tcPr>
          <w:p>
            <w:pPr>
              <w:spacing w:after="80"/>
              <w:jc w:val="right"/>
            </w:pPr>
            <w:r/>
            <w:r>
              <w:rPr>
                <w:rFonts w:ascii="Times New Roman" w:hAnsi="Times New Roman"/>
                <w:sz w:val="24"/>
              </w:rPr>
              <w:t>3</w:t>
            </w:r>
          </w:p>
        </w:tc>
        <w:tc>
          <w:tcPr>
            <w:tcW w:type="dxa" w:w="3600"/>
          </w:tcPr>
          <w:p>
            <w:pPr>
              <w:spacing w:after="80"/>
              <w:jc w:val="left"/>
            </w:pPr>
            <w:r/>
            <w:r>
              <w:rPr>
                <w:rFonts w:ascii="Times New Roman" w:hAnsi="Times New Roman"/>
                <w:sz w:val="24"/>
              </w:rPr>
              <w:t>hợp chất hữu cơ</w:t>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b/>
                <w:sz w:val="24"/>
              </w:rPr>
              <w:t>Chương 1.</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t>Bài 11. Cấu tạo hoá học</w:t>
            </w:r>
          </w:p>
        </w:tc>
        <w:tc>
          <w:tcPr>
            <w:tcW w:type="dxa" w:w="720"/>
          </w:tcPr>
          <w:p>
            <w:pPr>
              <w:spacing w:after="80"/>
              <w:jc w:val="right"/>
            </w:pPr>
            <w:r/>
            <w:r>
              <w:rPr>
                <w:rFonts w:ascii="Times New Roman" w:hAnsi="Times New Roman"/>
                <w:sz w:val="24"/>
              </w:rPr>
              <w:t>61</w:t>
            </w:r>
          </w:p>
        </w:tc>
      </w:tr>
      <w:tr>
        <w:tc>
          <w:tcPr>
            <w:tcW w:type="dxa" w:w="3600"/>
          </w:tcPr>
          <w:p>
            <w:pPr>
              <w:spacing w:after="80"/>
              <w:jc w:val="left"/>
            </w:pPr>
            <w:r/>
            <w:r>
              <w:rPr>
                <w:rFonts w:ascii="Times New Roman" w:hAnsi="Times New Roman"/>
                <w:b/>
                <w:sz w:val="24"/>
              </w:rPr>
              <w:t>CÂN BẰNG HOÁ HỌC</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t>hợp chất hữu cơ</w:t>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sz w:val="24"/>
              </w:rPr>
              <w:t>Bài 1. Khái niệm về cân bằng</w:t>
            </w:r>
          </w:p>
        </w:tc>
        <w:tc>
          <w:tcPr>
            <w:tcW w:type="dxa" w:w="720"/>
          </w:tcPr>
          <w:p>
            <w:pPr>
              <w:spacing w:after="80"/>
              <w:jc w:val="right"/>
            </w:pPr>
            <w:r/>
            <w:r>
              <w:rPr>
                <w:rFonts w:ascii="Times New Roman" w:hAnsi="Times New Roman"/>
                <w:sz w:val="24"/>
              </w:rPr>
              <w:t>5</w:t>
            </w:r>
          </w:p>
        </w:tc>
        <w:tc>
          <w:tcPr>
            <w:tcW w:type="dxa" w:w="3600"/>
          </w:tcPr>
          <w:p>
            <w:pPr>
              <w:spacing w:after="80"/>
              <w:jc w:val="left"/>
            </w:pPr>
            <w:r/>
            <w:r>
              <w:rPr>
                <w:rFonts w:ascii="Times New Roman" w:hAnsi="Times New Roman"/>
                <w:b/>
                <w:sz w:val="24"/>
              </w:rPr>
              <w:t>Chương 4.</w:t>
            </w:r>
          </w:p>
        </w:tc>
        <w:tc>
          <w:tcPr>
            <w:tcW w:type="dxa" w:w="720"/>
          </w:tcPr>
          <w:p>
            <w:pPr>
              <w:spacing w:after="80"/>
              <w:jc w:val="right"/>
            </w:pPr>
            <w:r/>
            <w:r>
              <w:rPr>
                <w:rFonts w:ascii="Times New Roman" w:hAnsi="Times New Roman"/>
                <w:sz w:val="24"/>
              </w:rPr>
              <w:t>66</w:t>
            </w:r>
          </w:p>
        </w:tc>
      </w:tr>
      <w:tr>
        <w:tc>
          <w:tcPr>
            <w:tcW w:type="dxa" w:w="3600"/>
          </w:tcPr>
          <w:p>
            <w:pPr>
              <w:spacing w:after="80"/>
              <w:jc w:val="left"/>
            </w:pPr>
            <w:r/>
            <w:r>
              <w:rPr>
                <w:rFonts w:ascii="Times New Roman" w:hAnsi="Times New Roman"/>
                <w:sz w:val="24"/>
              </w:rPr>
              <w:t>hoá học</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b/>
                <w:sz w:val="24"/>
              </w:rPr>
              <w:t>HYDROCARBON</w:t>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sz w:val="24"/>
              </w:rPr>
              <w:t>Bài 2. Cân bằng trong</w:t>
            </w:r>
          </w:p>
        </w:tc>
        <w:tc>
          <w:tcPr>
            <w:tcW w:type="dxa" w:w="720"/>
          </w:tcPr>
          <w:p>
            <w:pPr>
              <w:spacing w:after="80"/>
              <w:jc w:val="right"/>
            </w:pPr>
            <w:r/>
            <w:r>
              <w:rPr>
                <w:rFonts w:ascii="Times New Roman" w:hAnsi="Times New Roman"/>
                <w:sz w:val="24"/>
              </w:rPr>
              <w:t>12</w:t>
            </w:r>
          </w:p>
        </w:tc>
        <w:tc>
          <w:tcPr>
            <w:tcW w:type="dxa" w:w="3600"/>
          </w:tcPr>
          <w:p>
            <w:pPr>
              <w:spacing w:after="80"/>
              <w:jc w:val="left"/>
            </w:pPr>
            <w:r/>
            <w:r>
              <w:rPr>
                <w:rFonts w:ascii="Times New Roman" w:hAnsi="Times New Roman"/>
                <w:sz w:val="24"/>
              </w:rPr>
              <w:t>Bài 12. Alkane</w:t>
            </w:r>
          </w:p>
        </w:tc>
        <w:tc>
          <w:tcPr>
            <w:tcW w:type="dxa" w:w="720"/>
          </w:tcPr>
          <w:p>
            <w:pPr>
              <w:spacing w:after="80"/>
              <w:jc w:val="right"/>
            </w:pPr>
            <w:r/>
            <w:r>
              <w:rPr>
                <w:rFonts w:ascii="Times New Roman" w:hAnsi="Times New Roman"/>
                <w:sz w:val="24"/>
              </w:rPr>
              <w:t>66</w:t>
            </w:r>
          </w:p>
        </w:tc>
      </w:tr>
      <w:tr>
        <w:tc>
          <w:tcPr>
            <w:tcW w:type="dxa" w:w="3600"/>
          </w:tcPr>
          <w:p>
            <w:pPr>
              <w:spacing w:after="80"/>
              <w:jc w:val="left"/>
            </w:pPr>
            <w:r/>
            <w:r>
              <w:rPr>
                <w:rFonts w:ascii="Times New Roman" w:hAnsi="Times New Roman"/>
                <w:sz w:val="24"/>
              </w:rPr>
              <w:t>dung dịch nước</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t>Bài 13. Hydrocarbon không no</w:t>
            </w:r>
          </w:p>
        </w:tc>
        <w:tc>
          <w:tcPr>
            <w:tcW w:type="dxa" w:w="720"/>
          </w:tcPr>
          <w:p>
            <w:pPr>
              <w:spacing w:after="80"/>
              <w:jc w:val="right"/>
            </w:pPr>
            <w:r/>
            <w:r>
              <w:rPr>
                <w:rFonts w:ascii="Times New Roman" w:hAnsi="Times New Roman"/>
                <w:sz w:val="24"/>
              </w:rPr>
              <w:t>74</w:t>
            </w:r>
          </w:p>
        </w:tc>
      </w:tr>
      <w:tr>
        <w:tc>
          <w:tcPr>
            <w:tcW w:type="dxa" w:w="3600"/>
          </w:tcPr>
          <w:p>
            <w:pPr>
              <w:spacing w:after="80"/>
              <w:jc w:val="left"/>
            </w:pPr>
            <w:r/>
            <w:r>
              <w:rPr>
                <w:rFonts w:ascii="Times New Roman" w:hAnsi="Times New Roman"/>
                <w:b/>
                <w:sz w:val="24"/>
              </w:rPr>
              <w:t>Chương 2.</w:t>
            </w:r>
          </w:p>
        </w:tc>
        <w:tc>
          <w:tcPr>
            <w:tcW w:type="dxa" w:w="720"/>
          </w:tcPr>
          <w:p>
            <w:pPr>
              <w:spacing w:after="80"/>
              <w:jc w:val="right"/>
            </w:pPr>
            <w:r/>
            <w:r>
              <w:rPr>
                <w:rFonts w:ascii="Times New Roman" w:hAnsi="Times New Roman"/>
                <w:sz w:val="24"/>
              </w:rPr>
              <w:t>20</w:t>
            </w:r>
          </w:p>
        </w:tc>
        <w:tc>
          <w:tcPr>
            <w:tcW w:type="dxa" w:w="3600"/>
          </w:tcPr>
          <w:p>
            <w:pPr>
              <w:spacing w:after="80"/>
              <w:jc w:val="left"/>
            </w:pPr>
            <w:r/>
            <w:r>
              <w:rPr>
                <w:rFonts w:ascii="Times New Roman" w:hAnsi="Times New Roman"/>
                <w:sz w:val="24"/>
              </w:rPr>
              <w:t>Bài 14. Arene</w:t>
            </w:r>
          </w:p>
        </w:tc>
        <w:tc>
          <w:tcPr>
            <w:tcW w:type="dxa" w:w="720"/>
          </w:tcPr>
          <w:p>
            <w:pPr>
              <w:spacing w:after="80"/>
              <w:jc w:val="right"/>
            </w:pPr>
            <w:r/>
            <w:r>
              <w:rPr>
                <w:rFonts w:ascii="Times New Roman" w:hAnsi="Times New Roman"/>
                <w:sz w:val="24"/>
              </w:rPr>
              <w:t>85</w:t>
            </w:r>
          </w:p>
        </w:tc>
      </w:tr>
      <w:tr>
        <w:tc>
          <w:tcPr>
            <w:tcW w:type="dxa" w:w="3600"/>
          </w:tcPr>
          <w:p>
            <w:pPr>
              <w:spacing w:after="80"/>
              <w:jc w:val="left"/>
            </w:pPr>
            <w:r/>
            <w:r>
              <w:rPr>
                <w:rFonts w:ascii="Times New Roman" w:hAnsi="Times New Roman"/>
                <w:b/>
                <w:sz w:val="24"/>
              </w:rPr>
              <w:t>NITROGEN VÀ SULFUR</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t>(Hydrocarbon thơm)</w:t>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sz w:val="24"/>
              </w:rPr>
              <w:t>Bài 3. Đơn chất nitrogen</w:t>
            </w:r>
          </w:p>
        </w:tc>
        <w:tc>
          <w:tcPr>
            <w:tcW w:type="dxa" w:w="720"/>
          </w:tcPr>
          <w:p>
            <w:pPr>
              <w:spacing w:after="80"/>
              <w:jc w:val="right"/>
            </w:pPr>
            <w:r/>
            <w:r>
              <w:rPr>
                <w:rFonts w:ascii="Times New Roman" w:hAnsi="Times New Roman"/>
                <w:sz w:val="24"/>
              </w:rPr>
              <w:t>20</w:t>
            </w:r>
          </w:p>
        </w:tc>
        <w:tc>
          <w:tcPr>
            <w:tcW w:type="dxa" w:w="3600"/>
          </w:tcPr>
          <w:p>
            <w:pPr>
              <w:spacing w:after="80"/>
              <w:jc w:val="left"/>
            </w:pPr>
            <w:r/>
            <w:r>
              <w:rPr>
                <w:rFonts w:ascii="Times New Roman" w:hAnsi="Times New Roman"/>
                <w:b/>
                <w:sz w:val="24"/>
              </w:rPr>
              <w:t>Chương 5. DẪN XUẤT HALOGEN –</w:t>
            </w:r>
          </w:p>
        </w:tc>
        <w:tc>
          <w:tcPr>
            <w:tcW w:type="dxa" w:w="720"/>
          </w:tcPr>
          <w:p>
            <w:pPr>
              <w:spacing w:after="80"/>
              <w:jc w:val="right"/>
            </w:pPr>
            <w:r/>
            <w:r>
              <w:rPr>
                <w:rFonts w:ascii="Times New Roman" w:hAnsi="Times New Roman"/>
                <w:sz w:val="24"/>
              </w:rPr>
              <w:t>92</w:t>
            </w:r>
          </w:p>
        </w:tc>
      </w:tr>
      <w:tr>
        <w:tc>
          <w:tcPr>
            <w:tcW w:type="dxa" w:w="3600"/>
          </w:tcPr>
          <w:p>
            <w:pPr>
              <w:spacing w:after="80"/>
              <w:jc w:val="left"/>
            </w:pPr>
            <w:r/>
            <w:r>
              <w:rPr>
                <w:rFonts w:ascii="Times New Roman" w:hAnsi="Times New Roman"/>
                <w:sz w:val="24"/>
              </w:rPr>
              <w:t>Bài 4. Ammonia và một số</w:t>
            </w:r>
          </w:p>
        </w:tc>
        <w:tc>
          <w:tcPr>
            <w:tcW w:type="dxa" w:w="720"/>
          </w:tcPr>
          <w:p>
            <w:pPr>
              <w:spacing w:after="80"/>
              <w:jc w:val="right"/>
            </w:pPr>
            <w:r/>
            <w:r>
              <w:rPr>
                <w:rFonts w:ascii="Times New Roman" w:hAnsi="Times New Roman"/>
                <w:sz w:val="24"/>
              </w:rPr>
              <w:t>24</w:t>
            </w:r>
          </w:p>
        </w:tc>
        <w:tc>
          <w:tcPr>
            <w:tcW w:type="dxa" w:w="3600"/>
          </w:tcPr>
          <w:p>
            <w:pPr>
              <w:spacing w:after="80"/>
              <w:jc w:val="left"/>
            </w:pPr>
            <w:r/>
            <w:r>
              <w:rPr>
                <w:rFonts w:ascii="Times New Roman" w:hAnsi="Times New Roman"/>
                <w:b/>
                <w:sz w:val="24"/>
              </w:rPr>
              <w:t>ALCOHOL – PHENOL</w:t>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sz w:val="24"/>
              </w:rPr>
              <w:t>hợp chất ammonium</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t>Bài 15. Dẫn xuất halogen</w:t>
            </w:r>
          </w:p>
        </w:tc>
        <w:tc>
          <w:tcPr>
            <w:tcW w:type="dxa" w:w="720"/>
          </w:tcPr>
          <w:p>
            <w:pPr>
              <w:spacing w:after="80"/>
              <w:jc w:val="right"/>
            </w:pPr>
            <w:r/>
            <w:r>
              <w:rPr>
                <w:rFonts w:ascii="Times New Roman" w:hAnsi="Times New Roman"/>
                <w:sz w:val="24"/>
              </w:rPr>
              <w:t>92</w:t>
            </w:r>
          </w:p>
        </w:tc>
      </w:tr>
      <w:tr>
        <w:tc>
          <w:tcPr>
            <w:tcW w:type="dxa" w:w="3600"/>
          </w:tcPr>
          <w:p>
            <w:pPr>
              <w:spacing w:after="80"/>
              <w:jc w:val="left"/>
            </w:pPr>
            <w:r/>
            <w:r>
              <w:rPr>
                <w:rFonts w:ascii="Times New Roman" w:hAnsi="Times New Roman"/>
                <w:sz w:val="24"/>
              </w:rPr>
              <w:t>Bài 5. Một số hợp chất với oxygen</w:t>
            </w:r>
          </w:p>
        </w:tc>
        <w:tc>
          <w:tcPr>
            <w:tcW w:type="dxa" w:w="720"/>
          </w:tcPr>
          <w:p>
            <w:pPr>
              <w:spacing w:after="80"/>
              <w:jc w:val="right"/>
            </w:pPr>
            <w:r/>
            <w:r>
              <w:rPr>
                <w:rFonts w:ascii="Times New Roman" w:hAnsi="Times New Roman"/>
                <w:sz w:val="24"/>
              </w:rPr>
              <w:t>30</w:t>
            </w:r>
          </w:p>
        </w:tc>
        <w:tc>
          <w:tcPr>
            <w:tcW w:type="dxa" w:w="3600"/>
          </w:tcPr>
          <w:p>
            <w:pPr>
              <w:spacing w:after="80"/>
              <w:jc w:val="left"/>
            </w:pPr>
            <w:r/>
            <w:r>
              <w:rPr>
                <w:rFonts w:ascii="Times New Roman" w:hAnsi="Times New Roman"/>
                <w:sz w:val="24"/>
              </w:rPr>
              <w:t>Bài 16. Alcohol</w:t>
            </w:r>
          </w:p>
        </w:tc>
        <w:tc>
          <w:tcPr>
            <w:tcW w:type="dxa" w:w="720"/>
          </w:tcPr>
          <w:p>
            <w:pPr>
              <w:spacing w:after="80"/>
              <w:jc w:val="right"/>
            </w:pPr>
            <w:r/>
            <w:r>
              <w:rPr>
                <w:rFonts w:ascii="Times New Roman" w:hAnsi="Times New Roman"/>
                <w:sz w:val="24"/>
              </w:rPr>
              <w:t>99</w:t>
            </w:r>
          </w:p>
        </w:tc>
      </w:tr>
      <w:tr>
        <w:tc>
          <w:tcPr>
            <w:tcW w:type="dxa" w:w="3600"/>
          </w:tcPr>
          <w:p>
            <w:pPr>
              <w:spacing w:after="80"/>
              <w:jc w:val="left"/>
            </w:pPr>
            <w:r/>
            <w:r>
              <w:rPr>
                <w:rFonts w:ascii="Times New Roman" w:hAnsi="Times New Roman"/>
                <w:sz w:val="24"/>
              </w:rPr>
              <w:t>của nitrogen</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t>Bài 17. Phenol</w:t>
            </w:r>
          </w:p>
        </w:tc>
        <w:tc>
          <w:tcPr>
            <w:tcW w:type="dxa" w:w="720"/>
          </w:tcPr>
          <w:p>
            <w:pPr>
              <w:spacing w:after="80"/>
              <w:jc w:val="right"/>
            </w:pPr>
            <w:r/>
            <w:r>
              <w:rPr>
                <w:rFonts w:ascii="Times New Roman" w:hAnsi="Times New Roman"/>
                <w:sz w:val="24"/>
              </w:rPr>
              <w:t>108</w:t>
            </w:r>
          </w:p>
        </w:tc>
      </w:tr>
      <w:tr>
        <w:tc>
          <w:tcPr>
            <w:tcW w:type="dxa" w:w="3600"/>
          </w:tcPr>
          <w:p>
            <w:pPr>
              <w:spacing w:after="80"/>
              <w:jc w:val="left"/>
            </w:pPr>
            <w:r/>
            <w:r>
              <w:rPr>
                <w:rFonts w:ascii="Times New Roman" w:hAnsi="Times New Roman"/>
                <w:sz w:val="24"/>
              </w:rPr>
              <w:t>Bài 6. Sulfur và sulfur dioxide</w:t>
            </w:r>
          </w:p>
        </w:tc>
        <w:tc>
          <w:tcPr>
            <w:tcW w:type="dxa" w:w="720"/>
          </w:tcPr>
          <w:p>
            <w:pPr>
              <w:spacing w:after="80"/>
              <w:jc w:val="right"/>
            </w:pPr>
            <w:r/>
            <w:r>
              <w:rPr>
                <w:rFonts w:ascii="Times New Roman" w:hAnsi="Times New Roman"/>
                <w:sz w:val="24"/>
              </w:rPr>
              <w:t>35</w:t>
            </w:r>
          </w:p>
        </w:tc>
        <w:tc>
          <w:tcPr>
            <w:tcW w:type="dxa" w:w="3600"/>
          </w:tcPr>
          <w:p>
            <w:pPr>
              <w:spacing w:after="80"/>
              <w:jc w:val="left"/>
            </w:pPr>
            <w:r/>
            <w:r>
              <w:rPr>
                <w:rFonts w:ascii="Times New Roman" w:hAnsi="Times New Roman"/>
                <w:b/>
                <w:sz w:val="24"/>
              </w:rPr>
              <w:t>Chương 6. HỢP CHẤT CARBONYL</w:t>
            </w:r>
          </w:p>
        </w:tc>
        <w:tc>
          <w:tcPr>
            <w:tcW w:type="dxa" w:w="720"/>
          </w:tcPr>
          <w:p>
            <w:pPr>
              <w:spacing w:after="80"/>
              <w:jc w:val="right"/>
            </w:pPr>
            <w:r/>
            <w:r>
              <w:rPr>
                <w:rFonts w:ascii="Times New Roman" w:hAnsi="Times New Roman"/>
                <w:sz w:val="24"/>
              </w:rPr>
              <w:t>115</w:t>
            </w:r>
          </w:p>
        </w:tc>
      </w:tr>
      <w:tr>
        <w:tc>
          <w:tcPr>
            <w:tcW w:type="dxa" w:w="3600"/>
          </w:tcPr>
          <w:p>
            <w:pPr>
              <w:spacing w:after="80"/>
              <w:jc w:val="left"/>
            </w:pPr>
            <w:r/>
            <w:r>
              <w:rPr>
                <w:rFonts w:ascii="Times New Roman" w:hAnsi="Times New Roman"/>
                <w:sz w:val="24"/>
              </w:rPr>
              <w:t>Bài 7. Sulfuric acid và</w:t>
            </w:r>
          </w:p>
        </w:tc>
        <w:tc>
          <w:tcPr>
            <w:tcW w:type="dxa" w:w="720"/>
          </w:tcPr>
          <w:p>
            <w:pPr>
              <w:spacing w:after="80"/>
              <w:jc w:val="right"/>
            </w:pPr>
            <w:r/>
            <w:r>
              <w:rPr>
                <w:rFonts w:ascii="Times New Roman" w:hAnsi="Times New Roman"/>
                <w:sz w:val="24"/>
              </w:rPr>
              <w:t>40</w:t>
            </w:r>
          </w:p>
        </w:tc>
        <w:tc>
          <w:tcPr>
            <w:tcW w:type="dxa" w:w="3600"/>
          </w:tcPr>
          <w:p>
            <w:pPr>
              <w:spacing w:after="80"/>
              <w:jc w:val="left"/>
            </w:pPr>
            <w:r/>
            <w:r>
              <w:rPr>
                <w:rFonts w:ascii="Times New Roman" w:hAnsi="Times New Roman"/>
                <w:b/>
                <w:sz w:val="24"/>
              </w:rPr>
              <w:t>(ALDEHYDE – KETONE) –</w:t>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sz w:val="24"/>
              </w:rPr>
              <w:t>muối sulfate</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b/>
                <w:sz w:val="24"/>
              </w:rPr>
              <w:t>CARBOXYLIC ACID</w:t>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b/>
                <w:sz w:val="24"/>
              </w:rPr>
              <w:t>Chương 3. ĐẠI CƯƠNG</w:t>
            </w:r>
          </w:p>
        </w:tc>
        <w:tc>
          <w:tcPr>
            <w:tcW w:type="dxa" w:w="720"/>
          </w:tcPr>
          <w:p>
            <w:pPr>
              <w:spacing w:after="80"/>
              <w:jc w:val="right"/>
            </w:pPr>
            <w:r/>
            <w:r>
              <w:rPr>
                <w:rFonts w:ascii="Times New Roman" w:hAnsi="Times New Roman"/>
                <w:sz w:val="24"/>
              </w:rPr>
              <w:t>46</w:t>
            </w:r>
          </w:p>
        </w:tc>
        <w:tc>
          <w:tcPr>
            <w:tcW w:type="dxa" w:w="3600"/>
          </w:tcPr>
          <w:p>
            <w:pPr>
              <w:spacing w:after="80"/>
              <w:jc w:val="left"/>
            </w:pPr>
            <w:r/>
            <w:r>
              <w:rPr>
                <w:rFonts w:ascii="Times New Roman" w:hAnsi="Times New Roman"/>
                <w:sz w:val="24"/>
              </w:rPr>
              <w:t>Bài 18. Hợp chất carbonyl</w:t>
            </w:r>
          </w:p>
        </w:tc>
        <w:tc>
          <w:tcPr>
            <w:tcW w:type="dxa" w:w="720"/>
          </w:tcPr>
          <w:p>
            <w:pPr>
              <w:spacing w:after="80"/>
              <w:jc w:val="right"/>
            </w:pPr>
            <w:r/>
            <w:r>
              <w:rPr>
                <w:rFonts w:ascii="Times New Roman" w:hAnsi="Times New Roman"/>
                <w:sz w:val="24"/>
              </w:rPr>
              <w:t>115</w:t>
            </w:r>
          </w:p>
        </w:tc>
      </w:tr>
      <w:tr>
        <w:tc>
          <w:tcPr>
            <w:tcW w:type="dxa" w:w="3600"/>
          </w:tcPr>
          <w:p>
            <w:pPr>
              <w:spacing w:after="80"/>
              <w:jc w:val="left"/>
            </w:pPr>
            <w:r/>
            <w:r>
              <w:rPr>
                <w:rFonts w:ascii="Times New Roman" w:hAnsi="Times New Roman"/>
                <w:b/>
                <w:sz w:val="24"/>
              </w:rPr>
              <w:t>HOÁ HỌC HỮU CƠ</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t>Bài 19. Carboxylic acid</w:t>
            </w:r>
          </w:p>
        </w:tc>
        <w:tc>
          <w:tcPr>
            <w:tcW w:type="dxa" w:w="720"/>
          </w:tcPr>
          <w:p>
            <w:pPr>
              <w:spacing w:after="80"/>
              <w:jc w:val="right"/>
            </w:pPr>
            <w:r/>
            <w:r>
              <w:rPr>
                <w:rFonts w:ascii="Times New Roman" w:hAnsi="Times New Roman"/>
                <w:sz w:val="24"/>
              </w:rPr>
              <w:t>124</w:t>
            </w:r>
          </w:p>
        </w:tc>
      </w:tr>
      <w:tr>
        <w:tc>
          <w:tcPr>
            <w:tcW w:type="dxa" w:w="3600"/>
          </w:tcPr>
          <w:p>
            <w:pPr>
              <w:spacing w:after="80"/>
              <w:jc w:val="left"/>
            </w:pPr>
            <w:r/>
            <w:r>
              <w:rPr>
                <w:rFonts w:ascii="Times New Roman" w:hAnsi="Times New Roman"/>
                <w:sz w:val="24"/>
              </w:rPr>
              <w:t>Bài 8. Hợp chất hữu cơ và</w:t>
            </w:r>
          </w:p>
        </w:tc>
        <w:tc>
          <w:tcPr>
            <w:tcW w:type="dxa" w:w="720"/>
          </w:tcPr>
          <w:p>
            <w:pPr>
              <w:spacing w:after="80"/>
              <w:jc w:val="right"/>
            </w:pPr>
            <w:r/>
            <w:r>
              <w:rPr>
                <w:rFonts w:ascii="Times New Roman" w:hAnsi="Times New Roman"/>
                <w:sz w:val="24"/>
              </w:rPr>
              <w:t>46</w:t>
            </w:r>
          </w:p>
        </w:tc>
        <w:tc>
          <w:tcPr>
            <w:tcW w:type="dxa" w:w="3600"/>
          </w:tcPr>
          <w:p>
            <w:pPr>
              <w:spacing w:after="80"/>
              <w:jc w:val="left"/>
            </w:pPr>
            <w:r/>
            <w:r>
              <w:rPr>
                <w:rFonts w:ascii="Times New Roman" w:hAnsi="Times New Roman"/>
                <w:b/>
                <w:sz w:val="24"/>
              </w:rPr>
              <w:t>Giải thích thuật ngữ</w:t>
            </w:r>
          </w:p>
        </w:tc>
        <w:tc>
          <w:tcPr>
            <w:tcW w:type="dxa" w:w="720"/>
          </w:tcPr>
          <w:p>
            <w:pPr>
              <w:spacing w:after="80"/>
              <w:jc w:val="right"/>
            </w:pPr>
            <w:r/>
            <w:r>
              <w:rPr>
                <w:rFonts w:ascii="Times New Roman" w:hAnsi="Times New Roman"/>
                <w:sz w:val="24"/>
              </w:rPr>
              <w:t>133</w:t>
            </w:r>
          </w:p>
        </w:tc>
      </w:tr>
      <w:tr>
        <w:tc>
          <w:tcPr>
            <w:tcW w:type="dxa" w:w="3600"/>
          </w:tcPr>
          <w:p>
            <w:pPr>
              <w:spacing w:after="80"/>
              <w:jc w:val="left"/>
            </w:pPr>
            <w:r/>
            <w:r>
              <w:rPr>
                <w:rFonts w:ascii="Times New Roman" w:hAnsi="Times New Roman"/>
                <w:sz w:val="24"/>
              </w:rPr>
              <w:t>hoá học hữu cơ</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sz w:val="24"/>
              </w:rPr>
              <w:t>Bài 9. Phương pháp tách và</w:t>
            </w:r>
          </w:p>
        </w:tc>
        <w:tc>
          <w:tcPr>
            <w:tcW w:type="dxa" w:w="720"/>
          </w:tcPr>
          <w:p>
            <w:pPr>
              <w:spacing w:after="80"/>
              <w:jc w:val="right"/>
            </w:pPr>
            <w:r/>
            <w:r>
              <w:rPr>
                <w:rFonts w:ascii="Times New Roman" w:hAnsi="Times New Roman"/>
                <w:sz w:val="24"/>
              </w:rPr>
              <w:t>52</w:t>
            </w:r>
          </w:p>
        </w:tc>
        <w:tc>
          <w:tcPr>
            <w:tcW w:type="dxa" w:w="3600"/>
          </w:tcPr>
          <w:p>
            <w:pPr>
              <w:spacing w:after="80"/>
              <w:jc w:val="left"/>
            </w:pPr>
            <w:r/>
            <w:r>
              <w:rPr>
                <w:rFonts w:ascii="Times New Roman" w:hAnsi="Times New Roman"/>
                <w:sz w:val="24"/>
              </w:rPr>
            </w:r>
          </w:p>
        </w:tc>
        <w:tc>
          <w:tcPr>
            <w:tcW w:type="dxa" w:w="720"/>
          </w:tcPr>
          <w:p>
            <w:pPr>
              <w:spacing w:after="80"/>
              <w:jc w:val="left"/>
            </w:pPr>
            <w:r/>
            <w:r>
              <w:rPr>
                <w:rFonts w:ascii="Times New Roman" w:hAnsi="Times New Roman"/>
                <w:sz w:val="24"/>
              </w:rPr>
            </w:r>
          </w:p>
        </w:tc>
      </w:tr>
      <w:tr>
        <w:tc>
          <w:tcPr>
            <w:tcW w:type="dxa" w:w="3600"/>
          </w:tcPr>
          <w:p>
            <w:pPr>
              <w:spacing w:after="80"/>
              <w:jc w:val="left"/>
            </w:pPr>
            <w:r/>
            <w:r>
              <w:rPr>
                <w:rFonts w:ascii="Times New Roman" w:hAnsi="Times New Roman"/>
                <w:sz w:val="24"/>
              </w:rPr>
              <w:t>tinh chế hợp chất hữu cơ</w:t>
            </w:r>
          </w:p>
        </w:tc>
        <w:tc>
          <w:tcPr>
            <w:tcW w:type="dxa" w:w="720"/>
          </w:tcPr>
          <w:p>
            <w:pPr>
              <w:spacing w:after="80"/>
              <w:jc w:val="left"/>
            </w:pPr>
            <w:r/>
            <w:r>
              <w:rPr>
                <w:rFonts w:ascii="Times New Roman" w:hAnsi="Times New Roman"/>
                <w:sz w:val="24"/>
              </w:rPr>
            </w:r>
          </w:p>
        </w:tc>
        <w:tc>
          <w:tcPr>
            <w:tcW w:type="dxa" w:w="3600"/>
          </w:tcPr>
          <w:p>
            <w:pPr>
              <w:spacing w:after="80"/>
              <w:jc w:val="left"/>
            </w:pPr>
            <w:r/>
            <w:r>
              <w:rPr>
                <w:rFonts w:ascii="Times New Roman" w:hAnsi="Times New Roman"/>
                <w:sz w:val="24"/>
              </w:rPr>
            </w:r>
          </w:p>
        </w:tc>
        <w:tc>
          <w:tcPr>
            <w:tcW w:type="dxa" w:w="720"/>
          </w:tcPr>
          <w:p>
            <w:pPr>
              <w:spacing w:after="80"/>
              <w:jc w:val="left"/>
            </w:pPr>
            <w:r/>
            <w:r>
              <w:rPr>
                <w:rFonts w:ascii="Times New Roman" w:hAnsi="Times New Roman"/>
                <w:sz w:val="24"/>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8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