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r>
        <w:tc>
          <w:tcPr/>
          <w:p>
            <w:r>
              <w:t xml:space="preserve">BAN CHẤP HÀNH ĐẢNG CỘNG SẢN VIỆT NAM</w:t>
            </w:r>
          </w:p>
        </w:tc>
      </w:tr>
    </w:tbl>
    <w:p>
      <w:r>
        <w:t xml:space="preserve">CỤC HÀNG HẢI VÀ ĐƯỜNG THỦY VIỆT NAM</w:t>
      </w:r>
    </w:p>
    <w:p>
      <w:r>
        <w:t xml:space="preserve">CỘNG HÒA XÃ HỘI CHỦ NGHĨA VIỆT NAM</w:t>
      </w:r>
    </w:p>
    <w:p>
      <w:r>
        <w:t xml:space="preserve">Độc lập - Tự do - Hạnh phúc</w:t>
      </w:r>
    </w:p>
    <w:p>
      <w:r>
        <w:t xml:space="preserve">Số: 88/QĐ-CHHĐTVN</w:t>
      </w:r>
    </w:p>
    <w:p>
      <w:r>
        <w:t xml:space="preserve">Hà Nội, ngày 18 tháng 9 năm 2026</w:t>
      </w:r>
    </w:p>
    <w:p>
      <w:r>
        <w:rPr>
          <w:b/>
        </w:rPr>
        <w:t xml:space="preserve">QUYẾT ĐỊNH</w:t>
      </w:r>
    </w:p>
    <w:p>
      <w:r>
        <w:rPr>
          <w:b/>
        </w:rPr>
        <w:t xml:space="preserve">Về việc ban hành Quy chế thử nghiệm</w:t>
      </w:r>
    </w:p>
    <w:p>
      <w:r>
        <w:t xml:space="preserve">Căn cứ Nghị định số 30/2020/NĐ-CP;</w:t>
      </w:r>
    </w:p>
    <w:p>
      <w:r>
        <w:t xml:space="preserve">Điều 1. Ban hành kèm theo Quyết định này Quy chế thử nghiệm.</w:t>
      </w:r>
    </w:p>
    <w:p>
      <w:r>
        <w:t xml:space="preserve">1. Phạm vi áp dụng.</w:t>
      </w:r>
    </w:p>
    <w:p>
      <w:r>
        <w:t xml:space="preserve">a) Đối tượng áp dụng.</w:t>
      </w:r>
    </w:p>
    <w:p>
      <w:r>
        <w:t xml:space="preserve">CỤC TRƯỞNG</w:t>
      </w:r>
    </w:p>
    <w:p>
      <w:r>
        <w:t xml:space="preserve">Nguyễn Văn Bình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