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CỘNG HÒA XÃ HỘI CHỦ NGHĨA VIỆT NAM</w:t>
      </w:r>
    </w:p>
    <w:p>
      <w:r>
        <w:t xml:space="preserve">Độc lập - Tự do - Hạnh phúc</w:t>
      </w:r>
    </w:p>
    <w:p>
      <w:r>
        <w:t xml:space="preserve">Số: 09/QĐ-ABC</w:t>
      </w:r>
    </w:p>
    <w:p>
      <w:r>
        <w:t xml:space="preserve">QUYẾT ĐỊNH</w:t>
      </w:r>
    </w:p>
    <w:p>
      <w:r>
        <w:t xml:space="preserve">V/v nội dung bị mâu thuẫn</w:t>
      </w:r>
    </w:p>
    <w:p>
      <w:r>
        <w:t xml:space="preserve">Kính gửi: Đơn vị A</w:t>
      </w:r>
    </w:p>
    <w:p>
      <w:r>
        <w:t xml:space="preserve">Nội dung.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