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CỘNG HÒA XÃ HỘI CHỦ NGHĨA VIỆT NAM</w:t>
      </w:r>
    </w:p>
    <w:p>
      <w:r>
        <w:t xml:space="preserve">Độc lập - Tự do - Hạnh phúc</w:t>
      </w:r>
    </w:p>
    <w:p>
      <w:r>
        <w:t xml:space="preserve">Số: 10/TB-ABC</w:t>
      </w:r>
    </w:p>
    <w:p>
      <w:r>
        <w:t xml:space="preserve">THÔNG BÁO</w:t>
      </w:r>
    </w:p>
    <w:p>
      <w:r>
        <w:t xml:space="preserve">BÁO CÁO</w:t>
      </w:r>
    </w:p>
    <w:p>
      <w:r>
        <w:t xml:space="preserve">Nội dung có hai tiêu đề cạnh tranh.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