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SAO Y</w:t>
      </w:r>
    </w:p>
    <w:p>
      <w:r>
        <w:t xml:space="preserve">CÔNG TY B</w:t>
      </w:r>
    </w:p>
    <w:p>
      <w:r>
        <w:t xml:space="preserve">Số: 18/SY-CTB</w:t>
      </w:r>
    </w:p>
    <w:p>
      <w:r>
        <w:t xml:space="preserve">Hải Phòng, ngày 18 tháng 9 năm 2026</w:t>
      </w:r>
    </w:p>
    <w:p>
      <w:r>
        <w:t xml:space="preserve">KT. GIÁM ĐỐC</w:t>
      </w:r>
    </w:p>
    <w:p>
      <w:r>
        <w:t xml:space="preserve">PHÓ GIÁM ĐỐC</w:t>
      </w:r>
    </w:p>
    <w:p>
      <w:r>
        <w:t xml:space="preserve">Nguyễn Văn Cường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