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VPN access runbook</w:t>
      </w:r>
    </w:p>
    <w:p>
      <w:pPr>
        <w:pStyle w:val="Heading1"/>
      </w:pPr>
      <w:r>
        <w:t>Purpose</w:t>
      </w:r>
    </w:p>
    <w:p>
      <w:r>
        <w:t>This runbook explains how employees connect to the Bamboo Harbor corporate network using the company VPN client. It applies to company-managed laptops only.</w:t>
      </w:r>
    </w:p>
    <w:p>
      <w:pPr>
        <w:pStyle w:val="Heading1"/>
      </w:pPr>
      <w:r>
        <w:t>Prerequisites</w:t>
      </w:r>
    </w:p>
    <w:p>
      <w:r>
        <w:t>A company-managed laptop with the VPN client version 5.2 or later.</w:t>
      </w:r>
    </w:p>
    <w:p>
      <w:r>
        <w:t>An active directory account with multi-factor authentication enrolled.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Address</w:t>
            </w:r>
          </w:p>
        </w:tc>
      </w:tr>
      <w:tr>
        <w:tc>
          <w:tcPr>
            <w:tcW w:type="dxa" w:w="2880"/>
          </w:tcPr>
          <w:p>
            <w:r>
              <w:t>HN-1</w:t>
            </w:r>
          </w:p>
        </w:tc>
        <w:tc>
          <w:tcPr>
            <w:tcW w:type="dxa" w:w="2880"/>
          </w:tcPr>
          <w:p>
            <w:r>
              <w:t>Hanoi</w:t>
            </w:r>
          </w:p>
        </w:tc>
        <w:tc>
          <w:tcPr>
            <w:tcW w:type="dxa" w:w="2880"/>
          </w:tcPr>
          <w:p>
            <w:r>
              <w:t>vpn-hn.example.internal</w:t>
            </w:r>
          </w:p>
        </w:tc>
      </w:tr>
      <w:tr>
        <w:tc>
          <w:tcPr>
            <w:tcW w:type="dxa" w:w="2880"/>
          </w:tcPr>
          <w:p>
            <w:r>
              <w:t>HCM-1</w:t>
            </w:r>
          </w:p>
        </w:tc>
        <w:tc>
          <w:tcPr>
            <w:tcW w:type="dxa" w:w="2880"/>
          </w:tcPr>
          <w:p>
            <w:r>
              <w:t>Ho Chi Minh City</w:t>
            </w:r>
          </w:p>
        </w:tc>
        <w:tc>
          <w:tcPr>
            <w:tcW w:type="dxa" w:w="2880"/>
          </w:tcPr>
          <w:p>
            <w:r>
              <w:t>vpn-hcm.example.internal</w:t>
            </w:r>
          </w:p>
        </w:tc>
      </w:tr>
    </w:tbl>
    <w:p>
      <w:pPr>
        <w:pStyle w:val="Heading1"/>
      </w:pPr>
      <w:r>
        <w:t>Connection steps</w:t>
      </w:r>
    </w:p>
    <w:p>
      <w:pPr>
        <w:pStyle w:val="ListNumber"/>
      </w:pPr>
      <w:r>
        <w:t>Open the VPN client and select the gateway closest to your office.</w:t>
      </w:r>
    </w:p>
    <w:p>
      <w:pPr>
        <w:pStyle w:val="ListNumber"/>
      </w:pPr>
      <w:r>
        <w:t>Sign in with your directory account and approve the push notification.</w:t>
      </w:r>
    </w:p>
    <w:p>
      <w:pPr>
        <w:pStyle w:val="ListNumber"/>
      </w:pPr>
      <w:r>
        <w:t>Confirm that the status shows Connected before opening internal tools.</w:t>
      </w:r>
    </w:p>
    <w:p>
      <w:pPr>
        <w:pStyle w:val="Heading1"/>
      </w:pPr>
      <w:r>
        <w:t>Troubleshooting</w:t>
      </w:r>
    </w:p>
    <w:p>
      <w:r>
        <w:t>If the client reports error 809, restart the network adapter and try again. If the error persists for more than 15 minutes, open a ticket with the IT service desk.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VPN access runbook</dc:title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