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TÀI LIỆU THIẾT KẾ HỆ THỐNG</w:t>
        <w:br/>
        <w:t>SYSTEM DESIGN DOCUMENT</w:t>
      </w:r>
    </w:p>
    <w:p>
      <w:pPr>
        <w:jc w:val="center"/>
      </w:pPr>
      <w:r>
        <w:rPr>
          <w:b/>
          <w:sz w:val="28"/>
        </w:rPr>
        <w:t>Credit Limit Engine (CLE)</w:t>
        <w:br/>
        <w:t>Hệ Thống Tính Toán Hạn Mức Tín Dụng</w:t>
      </w:r>
    </w:p>
    <w:p/>
    <w:p>
      <w:pPr>
        <w:jc w:val="center"/>
      </w:pPr>
      <w:r>
        <w:rPr>
          <w:sz w:val="22"/>
        </w:rPr>
        <w:t>Phiên bản: 2.0</w:t>
        <w:br/>
        <w:t>Ngày cập nhật: 11/06/2026</w:t>
        <w:br/>
        <w:t>Đơn vị: HD SAISON – Khối Công nghệ Thông tin</w:t>
      </w:r>
    </w:p>
    <w:p>
      <w:r>
        <w:br w:type="page"/>
      </w:r>
    </w:p>
    <w:p>
      <w:pPr>
        <w:pStyle w:val="Heading1"/>
      </w:pPr>
      <w:r>
        <w:t>THÔNG TIN KIỂM SOÁT TÀI LIỆU</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20"/>
              </w:rPr>
              <w:t>Mục</w:t>
            </w:r>
          </w:p>
        </w:tc>
        <w:tc>
          <w:tcPr>
            <w:tcW w:type="dxa" w:w="4703"/>
            <w:shd w:fill="1F4E79" w:val="clear"/>
          </w:tcPr>
          <w:p>
            <w:pPr>
              <w:jc w:val="center"/>
            </w:pPr>
            <w:r>
              <w:rPr>
                <w:b/>
                <w:color w:val="FFFFFF"/>
                <w:sz w:val="20"/>
              </w:rPr>
              <w:t>Nội dung</w:t>
            </w:r>
          </w:p>
        </w:tc>
      </w:tr>
      <w:tr>
        <w:tc>
          <w:tcPr>
            <w:tcW w:type="dxa" w:w="4703"/>
          </w:tcPr>
          <w:p>
            <w:r>
              <w:rPr>
                <w:sz w:val="20"/>
              </w:rPr>
              <w:t>Tên tài liệu</w:t>
            </w:r>
          </w:p>
        </w:tc>
        <w:tc>
          <w:tcPr>
            <w:tcW w:type="dxa" w:w="4703"/>
          </w:tcPr>
          <w:p>
            <w:r>
              <w:rPr>
                <w:sz w:val="20"/>
              </w:rPr>
              <w:t>System Design Document – Credit Limit Engine (CLE)</w:t>
            </w:r>
          </w:p>
        </w:tc>
      </w:tr>
      <w:tr>
        <w:tc>
          <w:tcPr>
            <w:tcW w:type="dxa" w:w="4703"/>
          </w:tcPr>
          <w:p>
            <w:r>
              <w:rPr>
                <w:sz w:val="20"/>
              </w:rPr>
              <w:t>Mã tài liệu</w:t>
            </w:r>
          </w:p>
        </w:tc>
        <w:tc>
          <w:tcPr>
            <w:tcW w:type="dxa" w:w="4703"/>
          </w:tcPr>
          <w:p>
            <w:r>
              <w:rPr>
                <w:sz w:val="20"/>
              </w:rPr>
              <w:t>SDD-CLE-001</w:t>
            </w:r>
          </w:p>
        </w:tc>
      </w:tr>
      <w:tr>
        <w:tc>
          <w:tcPr>
            <w:tcW w:type="dxa" w:w="4703"/>
          </w:tcPr>
          <w:p>
            <w:r>
              <w:rPr>
                <w:sz w:val="20"/>
              </w:rPr>
              <w:t>Phiên bản</w:t>
            </w:r>
          </w:p>
        </w:tc>
        <w:tc>
          <w:tcPr>
            <w:tcW w:type="dxa" w:w="4703"/>
          </w:tcPr>
          <w:p>
            <w:r>
              <w:rPr>
                <w:sz w:val="20"/>
              </w:rPr>
              <w:t>2.0</w:t>
            </w:r>
          </w:p>
        </w:tc>
      </w:tr>
      <w:tr>
        <w:tc>
          <w:tcPr>
            <w:tcW w:type="dxa" w:w="4703"/>
          </w:tcPr>
          <w:p>
            <w:r>
              <w:rPr>
                <w:sz w:val="20"/>
              </w:rPr>
              <w:t>Trạng thái</w:t>
            </w:r>
          </w:p>
        </w:tc>
        <w:tc>
          <w:tcPr>
            <w:tcW w:type="dxa" w:w="4703"/>
          </w:tcPr>
          <w:p>
            <w:r>
              <w:rPr>
                <w:sz w:val="20"/>
              </w:rPr>
              <w:t>Bản trình bày</w:t>
            </w:r>
          </w:p>
        </w:tc>
      </w:tr>
      <w:tr>
        <w:tc>
          <w:tcPr>
            <w:tcW w:type="dxa" w:w="4703"/>
          </w:tcPr>
          <w:p>
            <w:r>
              <w:rPr>
                <w:sz w:val="20"/>
              </w:rPr>
              <w:t>Phân loại</w:t>
            </w:r>
          </w:p>
        </w:tc>
        <w:tc>
          <w:tcPr>
            <w:tcW w:type="dxa" w:w="4703"/>
          </w:tcPr>
          <w:p>
            <w:r>
              <w:rPr>
                <w:sz w:val="20"/>
              </w:rPr>
              <w:t>Nội bộ – Confidential</w:t>
            </w:r>
          </w:p>
        </w:tc>
      </w:tr>
      <w:tr>
        <w:tc>
          <w:tcPr>
            <w:tcW w:type="dxa" w:w="4703"/>
          </w:tcPr>
          <w:p>
            <w:r>
              <w:rPr>
                <w:sz w:val="20"/>
              </w:rPr>
              <w:t>Đối tượng sử dụng</w:t>
            </w:r>
          </w:p>
        </w:tc>
        <w:tc>
          <w:tcPr>
            <w:tcW w:type="dxa" w:w="4703"/>
          </w:tcPr>
          <w:p>
            <w:r>
              <w:rPr>
                <w:sz w:val="20"/>
              </w:rPr>
              <w:t>Ban lãnh đạo, Khối Risk, Khối Kỹ thuật, Đội dự án</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20"/>
              </w:rPr>
              <w:t>Phiên bản</w:t>
            </w:r>
          </w:p>
        </w:tc>
        <w:tc>
          <w:tcPr>
            <w:tcW w:type="dxa" w:w="2351"/>
            <w:shd w:fill="1F4E79" w:val="clear"/>
          </w:tcPr>
          <w:p>
            <w:pPr>
              <w:jc w:val="center"/>
            </w:pPr>
            <w:r>
              <w:rPr>
                <w:b/>
                <w:color w:val="FFFFFF"/>
                <w:sz w:val="20"/>
              </w:rPr>
              <w:t>Ngày</w:t>
            </w:r>
          </w:p>
        </w:tc>
        <w:tc>
          <w:tcPr>
            <w:tcW w:type="dxa" w:w="2351"/>
            <w:shd w:fill="1F4E79" w:val="clear"/>
          </w:tcPr>
          <w:p>
            <w:pPr>
              <w:jc w:val="center"/>
            </w:pPr>
            <w:r>
              <w:rPr>
                <w:b/>
                <w:color w:val="FFFFFF"/>
                <w:sz w:val="20"/>
              </w:rPr>
              <w:t>Người cập nhật</w:t>
            </w:r>
          </w:p>
        </w:tc>
        <w:tc>
          <w:tcPr>
            <w:tcW w:type="dxa" w:w="2351"/>
            <w:shd w:fill="1F4E79" w:val="clear"/>
          </w:tcPr>
          <w:p>
            <w:pPr>
              <w:jc w:val="center"/>
            </w:pPr>
            <w:r>
              <w:rPr>
                <w:b/>
                <w:color w:val="FFFFFF"/>
                <w:sz w:val="20"/>
              </w:rPr>
              <w:t>Mô tả thay đổi</w:t>
            </w:r>
          </w:p>
        </w:tc>
      </w:tr>
      <w:tr>
        <w:tc>
          <w:tcPr>
            <w:tcW w:type="dxa" w:w="2351"/>
          </w:tcPr>
          <w:p>
            <w:r>
              <w:rPr>
                <w:sz w:val="20"/>
              </w:rPr>
              <w:t>1.0</w:t>
            </w:r>
          </w:p>
        </w:tc>
        <w:tc>
          <w:tcPr>
            <w:tcW w:type="dxa" w:w="2351"/>
          </w:tcPr>
          <w:p>
            <w:r>
              <w:rPr>
                <w:sz w:val="20"/>
              </w:rPr>
              <w:t>—</w:t>
            </w:r>
          </w:p>
        </w:tc>
        <w:tc>
          <w:tcPr>
            <w:tcW w:type="dxa" w:w="2351"/>
          </w:tcPr>
          <w:p>
            <w:r>
              <w:rPr>
                <w:sz w:val="20"/>
              </w:rPr>
              <w:t>—</w:t>
            </w:r>
          </w:p>
        </w:tc>
        <w:tc>
          <w:tcPr>
            <w:tcW w:type="dxa" w:w="2351"/>
          </w:tcPr>
          <w:p>
            <w:r>
              <w:rPr>
                <w:sz w:val="20"/>
              </w:rPr>
              <w:t>Bản nháp ban đầu</w:t>
            </w:r>
          </w:p>
        </w:tc>
      </w:tr>
      <w:tr>
        <w:tc>
          <w:tcPr>
            <w:tcW w:type="dxa" w:w="2351"/>
          </w:tcPr>
          <w:p>
            <w:r>
              <w:rPr>
                <w:sz w:val="20"/>
              </w:rPr>
              <w:t>2.0</w:t>
            </w:r>
          </w:p>
        </w:tc>
        <w:tc>
          <w:tcPr>
            <w:tcW w:type="dxa" w:w="2351"/>
          </w:tcPr>
          <w:p>
            <w:r>
              <w:rPr>
                <w:sz w:val="20"/>
              </w:rPr>
              <w:t>11/06/2026</w:t>
            </w:r>
          </w:p>
        </w:tc>
        <w:tc>
          <w:tcPr>
            <w:tcW w:type="dxa" w:w="2351"/>
          </w:tcPr>
          <w:p>
            <w:r>
              <w:rPr>
                <w:sz w:val="20"/>
              </w:rPr>
              <w:t>Đội dự án CLE</w:t>
            </w:r>
          </w:p>
        </w:tc>
        <w:tc>
          <w:tcPr>
            <w:tcW w:type="dxa" w:w="2351"/>
          </w:tcPr>
          <w:p>
            <w:r>
              <w:rPr>
                <w:sz w:val="20"/>
              </w:rPr>
              <w:t>Cập nhật kiến trúc chi tiết, tech stack, database, SLA và chiến lược migration</w:t>
            </w:r>
          </w:p>
        </w:tc>
      </w:tr>
    </w:tbl>
    <w:p/>
    <w:p>
      <w:r>
        <w:br w:type="page"/>
      </w:r>
    </w:p>
    <w:p>
      <w:pPr>
        <w:pStyle w:val="Heading1"/>
      </w:pPr>
      <w:r>
        <w:t>1. GIỚI THIỆU (INTRODUCTION)</w:t>
      </w:r>
    </w:p>
    <w:p>
      <w:pPr>
        <w:pStyle w:val="Heading2"/>
      </w:pPr>
      <w:r>
        <w:t>1.1 Mục đích và Phạm vi (Purpose and Scope)</w:t>
      </w:r>
    </w:p>
    <w:p>
      <w:r>
        <w:t>Tài liệu này mô tả thiết kế hệ thống Credit Limit Engine (CLE) – hệ thống lõi tính toán và cung cấp con số "hạn mức dùng được" của khách hàng cho bộ phận kinh doanh và các kênh nội bộ (Chạm vay, HPO web/app, website tra cứu). Tài liệu phục vụ mục đích trình bày, thẩm định kỹ thuật và làm cơ sở triển khai cho các đội phát triển, vận hành và khối Risk.</w:t>
      </w:r>
    </w:p>
    <w:p>
      <w:pPr>
        <w:pStyle w:val="Heading2"/>
      </w:pPr>
      <w:r>
        <w:t>1.2 Tóm tắt Điều hành (Executive Summary)</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20"/>
              </w:rPr>
              <w:t>Hạng mục</w:t>
            </w:r>
          </w:p>
        </w:tc>
        <w:tc>
          <w:tcPr>
            <w:tcW w:type="dxa" w:w="4703"/>
            <w:shd w:fill="1F4E79" w:val="clear"/>
          </w:tcPr>
          <w:p>
            <w:pPr>
              <w:jc w:val="center"/>
            </w:pPr>
            <w:r>
              <w:rPr>
                <w:b/>
                <w:color w:val="FFFFFF"/>
                <w:sz w:val="20"/>
              </w:rPr>
              <w:t>Mô tả</w:t>
            </w:r>
          </w:p>
        </w:tc>
      </w:tr>
      <w:tr>
        <w:tc>
          <w:tcPr>
            <w:tcW w:type="dxa" w:w="4703"/>
          </w:tcPr>
          <w:p>
            <w:r>
              <w:rPr>
                <w:sz w:val="20"/>
              </w:rPr>
              <w:t>Đầu vào</w:t>
            </w:r>
          </w:p>
        </w:tc>
        <w:tc>
          <w:tcPr>
            <w:tcW w:type="dxa" w:w="4703"/>
          </w:tcPr>
          <w:p>
            <w:r>
              <w:rPr>
                <w:sz w:val="20"/>
              </w:rPr>
              <w:t>Căn cước công dân (CCCD) của khách hàng</w:t>
            </w:r>
          </w:p>
        </w:tc>
      </w:tr>
      <w:tr>
        <w:tc>
          <w:tcPr>
            <w:tcW w:type="dxa" w:w="4703"/>
          </w:tcPr>
          <w:p>
            <w:r>
              <w:rPr>
                <w:sz w:val="20"/>
              </w:rPr>
              <w:t>Đầu ra</w:t>
            </w:r>
          </w:p>
        </w:tc>
        <w:tc>
          <w:tcPr>
            <w:tcW w:type="dxa" w:w="4703"/>
          </w:tcPr>
          <w:p>
            <w:r>
              <w:rPr>
                <w:sz w:val="20"/>
              </w:rPr>
              <w:t>Hạn mức dùng được (Available Credit Limit)</w:t>
            </w:r>
          </w:p>
        </w:tc>
      </w:tr>
      <w:tr>
        <w:tc>
          <w:tcPr>
            <w:tcW w:type="dxa" w:w="4703"/>
          </w:tcPr>
          <w:p>
            <w:r>
              <w:rPr>
                <w:sz w:val="20"/>
              </w:rPr>
              <w:t>Cơ chế tính toán</w:t>
            </w:r>
          </w:p>
        </w:tc>
        <w:tc>
          <w:tcPr>
            <w:tcW w:type="dxa" w:w="4703"/>
          </w:tcPr>
          <w:p>
            <w:r>
              <w:rPr>
                <w:sz w:val="20"/>
              </w:rPr>
              <w:t>Quy đổi tham số/biến số thành Điểm (Score) → Tra cứu bảng cấu hình → Hạn mức tổng</w:t>
            </w:r>
          </w:p>
        </w:tc>
      </w:tr>
      <w:tr>
        <w:tc>
          <w:tcPr>
            <w:tcW w:type="dxa" w:w="4703"/>
          </w:tcPr>
          <w:p>
            <w:r>
              <w:rPr>
                <w:sz w:val="20"/>
              </w:rPr>
              <w:t>Quy tắc nghiệp vụ</w:t>
            </w:r>
          </w:p>
        </w:tc>
        <w:tc>
          <w:tcPr>
            <w:tcW w:type="dxa" w:w="4703"/>
          </w:tcPr>
          <w:p>
            <w:r>
              <w:rPr>
                <w:sz w:val="20"/>
              </w:rPr>
              <w:t>Do Khối Risk thiết lập linh hoạt qua giao diện quản trị, không cần thay đổi code</w:t>
            </w:r>
          </w:p>
        </w:tc>
      </w:tr>
      <w:tr>
        <w:tc>
          <w:tcPr>
            <w:tcW w:type="dxa" w:w="4703"/>
          </w:tcPr>
          <w:p>
            <w:r>
              <w:rPr>
                <w:sz w:val="20"/>
              </w:rPr>
              <w:t>Quy mô dữ liệu</w:t>
            </w:r>
          </w:p>
        </w:tc>
        <w:tc>
          <w:tcPr>
            <w:tcW w:type="dxa" w:w="4703"/>
          </w:tcPr>
          <w:p>
            <w:r>
              <w:rPr>
                <w:sz w:val="20"/>
              </w:rPr>
              <w:t>~10 triệu khách hàng × 39 tham số/biến số = 390 triệu data points</w:t>
            </w:r>
          </w:p>
        </w:tc>
      </w:tr>
    </w:tbl>
    <w:p/>
    <w:p>
      <w:pPr>
        <w:pStyle w:val="Heading2"/>
      </w:pPr>
      <w:r>
        <w:t>1.3 Tổng quan Hệ thống (System Overview)</w:t>
      </w:r>
    </w:p>
    <w:p>
      <w:r>
        <w:t>Hệ thống CLE được tổ chức thành 3 phân hệ chức năng độc lập, giao tiếp qua API nội bộ và message broker:</w:t>
      </w:r>
    </w:p>
    <w:p>
      <w:pPr>
        <w:pStyle w:val="ListBullet"/>
        <w:ind w:left="720"/>
      </w:pPr>
      <w:r>
        <w:t>Phân hệ Tổng hợp Dữ liệu (Data Aggregation): Tiếp nhận dữ liệu từ hệ thống nguồn qua CDC, API Real-time và EOD/Batch; cập nhật Parameter DB.</w:t>
      </w:r>
    </w:p>
    <w:p>
      <w:pPr>
        <w:pStyle w:val="ListBullet"/>
        <w:ind w:left="720"/>
      </w:pPr>
      <w:r>
        <w:t>Phân hệ Quản trị Công thức (Formula Management): Cho phép Khối Risk cấu hình bảng điểm, bảng hạn mức, chạy Simulator và áp dụng công thức chính thức.</w:t>
      </w:r>
    </w:p>
    <w:p>
      <w:pPr>
        <w:pStyle w:val="ListBullet"/>
        <w:ind w:left="720"/>
      </w:pPr>
      <w:r>
        <w:t>Phân hệ Tính toán API (API Calculation): Nhận yêu cầu tra cứu CCCD, tính toán hạn mức real-time và trả kết quả cho các kênh tiêu thụ.</w:t>
      </w:r>
    </w:p>
    <w:p>
      <w:pPr>
        <w:pStyle w:val="Heading2"/>
      </w:pPr>
      <w:r>
        <w:t>1.4 Ràng buộc Thiết kế (Design Constraints)</w:t>
      </w:r>
    </w:p>
    <w:p>
      <w:pPr>
        <w:pStyle w:val="ListBullet"/>
        <w:ind w:left="720"/>
      </w:pPr>
      <w:r>
        <w:t>Xử lý 10 triệu khách hàng với 39 biến số/khách hàng; yêu cầu khả năng ghi hàng loạt và truy vấn nhanh.</w:t>
      </w:r>
    </w:p>
    <w:p>
      <w:pPr>
        <w:pStyle w:val="ListBullet"/>
        <w:ind w:left="720"/>
      </w:pPr>
      <w:r>
        <w:t>Độ trễ thấp khi tra cứu hạn mức (&lt; vài trăm ms) nhờ Redis Cache.</w:t>
      </w:r>
    </w:p>
    <w:p>
      <w:pPr>
        <w:pStyle w:val="ListBullet"/>
        <w:ind w:left="720"/>
      </w:pPr>
      <w:r>
        <w:t>Cập nhật tham số theo thời gian thực (thanh toán) và gần thời gian thực (CDC) để hạn mức phản ánh đúng trạng thái khách hàng.</w:t>
      </w:r>
    </w:p>
    <w:p>
      <w:pPr>
        <w:pStyle w:val="ListBullet"/>
        <w:ind w:left="720"/>
      </w:pPr>
      <w:r>
        <w:t>Triển khai On-Premise trên VM / Docker Swarm nội bộ.</w:t>
      </w:r>
    </w:p>
    <w:p>
      <w:r>
        <w:br w:type="page"/>
      </w:r>
    </w:p>
    <w:p>
      <w:pPr>
        <w:pStyle w:val="Heading1"/>
      </w:pPr>
      <w:r>
        <w:t>2. KIẾN TRÚC HỆ THỐNG (SYSTEM ARCHITECTURE)</w:t>
      </w:r>
    </w:p>
    <w:p>
      <w:pPr>
        <w:pStyle w:val="Heading2"/>
      </w:pPr>
      <w:r>
        <w:t>2.1 Sơ đồ Kiến trúc Tổng thể</w:t>
      </w:r>
    </w:p>
    <w:p>
      <w:r>
        <w:t>Sơ đồ dưới đây mô tả kiến trúc chi tiết của hệ thống CLE, bao gồm các hệ thống nguồn, 3 phân hệ lõi, tầng lưu trữ và các luồng dữ liệu chính:</w:t>
      </w:r>
    </w:p>
    <w:p>
      <w:r>
        <w:drawing>
          <wp:inline xmlns:a="http://schemas.openxmlformats.org/drawingml/2006/main" xmlns:pic="http://schemas.openxmlformats.org/drawingml/2006/picture">
            <wp:extent cx="5943600" cy="3347054"/>
            <wp:docPr id="1" name="Picture 1"/>
            <wp:cNvGraphicFramePr>
              <a:graphicFrameLocks noChangeAspect="1"/>
            </wp:cNvGraphicFramePr>
            <a:graphic>
              <a:graphicData uri="http://schemas.openxmlformats.org/drawingml/2006/picture">
                <pic:pic>
                  <pic:nvPicPr>
                    <pic:cNvPr id="0" name="system_design.jpg"/>
                    <pic:cNvPicPr/>
                  </pic:nvPicPr>
                  <pic:blipFill>
                    <a:blip r:embed="rId9"/>
                    <a:stretch>
                      <a:fillRect/>
                    </a:stretch>
                  </pic:blipFill>
                  <pic:spPr>
                    <a:xfrm>
                      <a:off x="0" y="0"/>
                      <a:ext cx="5943600" cy="3347054"/>
                    </a:xfrm>
                    <a:prstGeom prst="rect"/>
                  </pic:spPr>
                </pic:pic>
              </a:graphicData>
            </a:graphic>
          </wp:inline>
        </w:drawing>
      </w:r>
    </w:p>
    <w:p>
      <w:pPr>
        <w:jc w:val="center"/>
      </w:pPr>
      <w:r>
        <w:rPr>
          <w:i/>
          <w:sz w:val="20"/>
        </w:rPr>
        <w:t>Hình 2.1 – Sơ đồ Kiến trúc Hệ thống Credit Limit Engine (CLE)</w:t>
      </w:r>
    </w:p>
    <w:p>
      <w:pPr>
        <w:pStyle w:val="Heading2"/>
      </w:pPr>
      <w:r>
        <w:t>2.2 Chú giải Luồng Dữ liệu</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20"/>
              </w:rPr>
              <w:t>Màu / Loại luồng</w:t>
            </w:r>
          </w:p>
        </w:tc>
        <w:tc>
          <w:tcPr>
            <w:tcW w:type="dxa" w:w="4703"/>
            <w:shd w:fill="1F4E79" w:val="clear"/>
          </w:tcPr>
          <w:p>
            <w:pPr>
              <w:jc w:val="center"/>
            </w:pPr>
            <w:r>
              <w:rPr>
                <w:b/>
                <w:color w:val="FFFFFF"/>
                <w:sz w:val="20"/>
              </w:rPr>
              <w:t>Ý nghĩa</w:t>
            </w:r>
          </w:p>
        </w:tc>
      </w:tr>
      <w:tr>
        <w:tc>
          <w:tcPr>
            <w:tcW w:type="dxa" w:w="4703"/>
          </w:tcPr>
          <w:p>
            <w:r>
              <w:rPr>
                <w:sz w:val="20"/>
              </w:rPr>
              <w:t>Luồng dữ liệu nguồn (xanh dương)</w:t>
            </w:r>
          </w:p>
        </w:tc>
        <w:tc>
          <w:tcPr>
            <w:tcW w:type="dxa" w:w="4703"/>
          </w:tcPr>
          <w:p>
            <w:r>
              <w:rPr>
                <w:sz w:val="20"/>
              </w:rPr>
              <w:t>Dữ liệu thô từ CDC Debezium, API Real-time, EOD/Batch vào Phân hệ Tổng hợp Dữ liệu</w:t>
            </w:r>
          </w:p>
        </w:tc>
      </w:tr>
      <w:tr>
        <w:tc>
          <w:tcPr>
            <w:tcW w:type="dxa" w:w="4703"/>
          </w:tcPr>
          <w:p>
            <w:r>
              <w:rPr>
                <w:sz w:val="20"/>
              </w:rPr>
              <w:t>Luồng dữ liệu xử lý (xanh lá)</w:t>
            </w:r>
          </w:p>
        </w:tc>
        <w:tc>
          <w:tcPr>
            <w:tcW w:type="dxa" w:w="4703"/>
          </w:tcPr>
          <w:p>
            <w:r>
              <w:rPr>
                <w:sz w:val="20"/>
              </w:rPr>
              <w:t>Workers xử lý và Upsert tham số vào Parameter DB</w:t>
            </w:r>
          </w:p>
        </w:tc>
      </w:tr>
      <w:tr>
        <w:tc>
          <w:tcPr>
            <w:tcW w:type="dxa" w:w="4703"/>
          </w:tcPr>
          <w:p>
            <w:r>
              <w:rPr>
                <w:sz w:val="20"/>
              </w:rPr>
              <w:t>Luồng nghiệp vụ Quản trị (tím)</w:t>
            </w:r>
          </w:p>
        </w:tc>
        <w:tc>
          <w:tcPr>
            <w:tcW w:type="dxa" w:w="4703"/>
          </w:tcPr>
          <w:p>
            <w:r>
              <w:rPr>
                <w:sz w:val="20"/>
              </w:rPr>
              <w:t>Risk tạo/sửa công thức, chạy Simulator trên Formula DB</w:t>
            </w:r>
          </w:p>
        </w:tc>
      </w:tr>
      <w:tr>
        <w:tc>
          <w:tcPr>
            <w:tcW w:type="dxa" w:w="4703"/>
          </w:tcPr>
          <w:p>
            <w:r>
              <w:rPr>
                <w:sz w:val="20"/>
              </w:rPr>
              <w:t>Luồng tính toán API (đỏ)</w:t>
            </w:r>
          </w:p>
        </w:tc>
        <w:tc>
          <w:tcPr>
            <w:tcW w:type="dxa" w:w="4703"/>
          </w:tcPr>
          <w:p>
            <w:r>
              <w:rPr>
                <w:sz w:val="20"/>
              </w:rPr>
              <w:t>Ứng dụng doanh nghiệp gọi API tra cứu CCCD → Engine tính hạn mức</w:t>
            </w:r>
          </w:p>
        </w:tc>
      </w:tr>
    </w:tbl>
    <w:p/>
    <w:p>
      <w:pPr>
        <w:pStyle w:val="Heading2"/>
      </w:pPr>
      <w:r>
        <w:t>2.3 Kiến trúc Phần mềm (Software Architecture)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20"/>
              </w:rPr>
              <w:t>Thành phần</w:t>
            </w:r>
          </w:p>
        </w:tc>
        <w:tc>
          <w:tcPr>
            <w:tcW w:type="dxa" w:w="3135"/>
            <w:shd w:fill="1F4E79" w:val="clear"/>
          </w:tcPr>
          <w:p>
            <w:pPr>
              <w:jc w:val="center"/>
            </w:pPr>
            <w:r>
              <w:rPr>
                <w:b/>
                <w:color w:val="FFFFFF"/>
                <w:sz w:val="20"/>
              </w:rPr>
              <w:t>Công nghệ</w:t>
            </w:r>
          </w:p>
        </w:tc>
        <w:tc>
          <w:tcPr>
            <w:tcW w:type="dxa" w:w="3135"/>
            <w:shd w:fill="1F4E79" w:val="clear"/>
          </w:tcPr>
          <w:p>
            <w:pPr>
              <w:jc w:val="center"/>
            </w:pPr>
            <w:r>
              <w:rPr>
                <w:b/>
                <w:color w:val="FFFFFF"/>
                <w:sz w:val="20"/>
              </w:rPr>
              <w:t>Vai trò</w:t>
            </w:r>
          </w:p>
        </w:tc>
      </w:tr>
      <w:tr>
        <w:tc>
          <w:tcPr>
            <w:tcW w:type="dxa" w:w="3135"/>
          </w:tcPr>
          <w:p>
            <w:r>
              <w:rPr>
                <w:sz w:val="20"/>
              </w:rPr>
              <w:t>API Gateway / Query Service</w:t>
            </w:r>
          </w:p>
        </w:tc>
        <w:tc>
          <w:tcPr>
            <w:tcW w:type="dxa" w:w="3135"/>
          </w:tcPr>
          <w:p>
            <w:r>
              <w:rPr>
                <w:sz w:val="20"/>
              </w:rPr>
              <w:t>Nginx + Spring Cloud Gateway</w:t>
            </w:r>
          </w:p>
        </w:tc>
        <w:tc>
          <w:tcPr>
            <w:tcW w:type="dxa" w:w="3135"/>
          </w:tcPr>
          <w:p>
            <w:r>
              <w:rPr>
                <w:sz w:val="20"/>
              </w:rPr>
              <w:t>Cổng giao tiếp, routing, auth, rate limit</w:t>
            </w:r>
          </w:p>
        </w:tc>
      </w:tr>
      <w:tr>
        <w:tc>
          <w:tcPr>
            <w:tcW w:type="dxa" w:w="3135"/>
          </w:tcPr>
          <w:p>
            <w:r>
              <w:rPr>
                <w:sz w:val="20"/>
              </w:rPr>
              <w:t>Limit Calculation Engine</w:t>
            </w:r>
          </w:p>
        </w:tc>
        <w:tc>
          <w:tcPr>
            <w:tcW w:type="dxa" w:w="3135"/>
          </w:tcPr>
          <w:p>
            <w:r>
              <w:rPr>
                <w:sz w:val="20"/>
              </w:rPr>
              <w:t>Spring Boot</w:t>
            </w:r>
          </w:p>
        </w:tc>
        <w:tc>
          <w:tcPr>
            <w:tcW w:type="dxa" w:w="3135"/>
          </w:tcPr>
          <w:p>
            <w:r>
              <w:rPr>
                <w:sz w:val="20"/>
              </w:rPr>
              <w:t>Tính toán hạn mức từ Formula + Parameter DB</w:t>
            </w:r>
          </w:p>
        </w:tc>
      </w:tr>
      <w:tr>
        <w:tc>
          <w:tcPr>
            <w:tcW w:type="dxa" w:w="3135"/>
          </w:tcPr>
          <w:p>
            <w:r>
              <w:rPr>
                <w:sz w:val="20"/>
              </w:rPr>
              <w:t>Formula Management Service</w:t>
            </w:r>
          </w:p>
        </w:tc>
        <w:tc>
          <w:tcPr>
            <w:tcW w:type="dxa" w:w="3135"/>
          </w:tcPr>
          <w:p>
            <w:r>
              <w:rPr>
                <w:sz w:val="20"/>
              </w:rPr>
              <w:t>Spring Boot</w:t>
            </w:r>
          </w:p>
        </w:tc>
        <w:tc>
          <w:tcPr>
            <w:tcW w:type="dxa" w:w="3135"/>
          </w:tcPr>
          <w:p>
            <w:r>
              <w:rPr>
                <w:sz w:val="20"/>
              </w:rPr>
              <w:t>CRUD công thức, bảng điểm, bảng hạn mức</w:t>
            </w:r>
          </w:p>
        </w:tc>
      </w:tr>
      <w:tr>
        <w:tc>
          <w:tcPr>
            <w:tcW w:type="dxa" w:w="3135"/>
          </w:tcPr>
          <w:p>
            <w:r>
              <w:rPr>
                <w:sz w:val="20"/>
              </w:rPr>
              <w:t>Simulator Service</w:t>
            </w:r>
          </w:p>
        </w:tc>
        <w:tc>
          <w:tcPr>
            <w:tcW w:type="dxa" w:w="3135"/>
          </w:tcPr>
          <w:p>
            <w:r>
              <w:rPr>
                <w:sz w:val="20"/>
              </w:rPr>
              <w:t>Spring Boot</w:t>
            </w:r>
          </w:p>
        </w:tc>
        <w:tc>
          <w:tcPr>
            <w:tcW w:type="dxa" w:w="3135"/>
          </w:tcPr>
          <w:p>
            <w:r>
              <w:rPr>
                <w:sz w:val="20"/>
              </w:rPr>
              <w:t>Chạy thử nghiệm công thức trên dữ liệu thực</w:t>
            </w:r>
          </w:p>
        </w:tc>
      </w:tr>
      <w:tr>
        <w:tc>
          <w:tcPr>
            <w:tcW w:type="dxa" w:w="3135"/>
          </w:tcPr>
          <w:p>
            <w:r>
              <w:rPr>
                <w:sz w:val="20"/>
              </w:rPr>
              <w:t>Data Ingestion</w:t>
            </w:r>
          </w:p>
        </w:tc>
        <w:tc>
          <w:tcPr>
            <w:tcW w:type="dxa" w:w="3135"/>
          </w:tcPr>
          <w:p>
            <w:r>
              <w:rPr>
                <w:sz w:val="20"/>
              </w:rPr>
              <w:t>Apache Kafka + RabbitMQ</w:t>
            </w:r>
          </w:p>
        </w:tc>
        <w:tc>
          <w:tcPr>
            <w:tcW w:type="dxa" w:w="3135"/>
          </w:tcPr>
          <w:p>
            <w:r>
              <w:rPr>
                <w:sz w:val="20"/>
              </w:rPr>
              <w:t>Tiếp nhận message từ nguồn</w:t>
            </w:r>
          </w:p>
        </w:tc>
      </w:tr>
      <w:tr>
        <w:tc>
          <w:tcPr>
            <w:tcW w:type="dxa" w:w="3135"/>
          </w:tcPr>
          <w:p>
            <w:r>
              <w:rPr>
                <w:sz w:val="20"/>
              </w:rPr>
              <w:t>Data Processing Workers</w:t>
            </w:r>
          </w:p>
        </w:tc>
        <w:tc>
          <w:tcPr>
            <w:tcW w:type="dxa" w:w="3135"/>
          </w:tcPr>
          <w:p>
            <w:r>
              <w:rPr>
                <w:sz w:val="20"/>
              </w:rPr>
              <w:t>Spring Boot + Kafka Streams</w:t>
            </w:r>
          </w:p>
        </w:tc>
        <w:tc>
          <w:tcPr>
            <w:tcW w:type="dxa" w:w="3135"/>
          </w:tcPr>
          <w:p>
            <w:r>
              <w:rPr>
                <w:sz w:val="20"/>
              </w:rPr>
              <w:t>Xử lý event, cập nhật liên đới Parameter DB</w:t>
            </w:r>
          </w:p>
        </w:tc>
      </w:tr>
      <w:tr>
        <w:tc>
          <w:tcPr>
            <w:tcW w:type="dxa" w:w="3135"/>
          </w:tcPr>
          <w:p>
            <w:r>
              <w:rPr>
                <w:sz w:val="20"/>
              </w:rPr>
              <w:t>Job Scheduler</w:t>
            </w:r>
          </w:p>
        </w:tc>
        <w:tc>
          <w:tcPr>
            <w:tcW w:type="dxa" w:w="3135"/>
          </w:tcPr>
          <w:p>
            <w:r>
              <w:rPr>
                <w:sz w:val="20"/>
              </w:rPr>
              <w:t>ODI Oracle + Spring Batch</w:t>
            </w:r>
          </w:p>
        </w:tc>
        <w:tc>
          <w:tcPr>
            <w:tcW w:type="dxa" w:w="3135"/>
          </w:tcPr>
          <w:p>
            <w:r>
              <w:rPr>
                <w:sz w:val="20"/>
              </w:rPr>
              <w:t>Job định kỳ 9h, 13h, EOD, hàng tháng (CIC)</w:t>
            </w:r>
          </w:p>
        </w:tc>
      </w:tr>
      <w:tr>
        <w:tc>
          <w:tcPr>
            <w:tcW w:type="dxa" w:w="3135"/>
          </w:tcPr>
          <w:p>
            <w:r>
              <w:rPr>
                <w:sz w:val="20"/>
              </w:rPr>
              <w:t>Cache</w:t>
            </w:r>
          </w:p>
        </w:tc>
        <w:tc>
          <w:tcPr>
            <w:tcW w:type="dxa" w:w="3135"/>
          </w:tcPr>
          <w:p>
            <w:r>
              <w:rPr>
                <w:sz w:val="20"/>
              </w:rPr>
              <w:t>Redis</w:t>
            </w:r>
          </w:p>
        </w:tc>
        <w:tc>
          <w:tcPr>
            <w:tcW w:type="dxa" w:w="3135"/>
          </w:tcPr>
          <w:p>
            <w:r>
              <w:rPr>
                <w:sz w:val="20"/>
              </w:rPr>
              <w:t>Cache hạn mức tạm, tăng tốc tra cứu</w:t>
            </w:r>
          </w:p>
        </w:tc>
      </w:tr>
      <w:tr>
        <w:tc>
          <w:tcPr>
            <w:tcW w:type="dxa" w:w="3135"/>
          </w:tcPr>
          <w:p>
            <w:r>
              <w:rPr>
                <w:sz w:val="20"/>
              </w:rPr>
              <w:t>Parameter DB</w:t>
            </w:r>
          </w:p>
        </w:tc>
        <w:tc>
          <w:tcPr>
            <w:tcW w:type="dxa" w:w="3135"/>
          </w:tcPr>
          <w:p>
            <w:r>
              <w:rPr>
                <w:sz w:val="20"/>
              </w:rPr>
              <w:t>PostgreSQL</w:t>
            </w:r>
          </w:p>
        </w:tc>
        <w:tc>
          <w:tcPr>
            <w:tcW w:type="dxa" w:w="3135"/>
          </w:tcPr>
          <w:p>
            <w:r>
              <w:rPr>
                <w:sz w:val="20"/>
              </w:rPr>
              <w:t>Lưu 39 biến số khách hàng</w:t>
            </w:r>
          </w:p>
        </w:tc>
      </w:tr>
      <w:tr>
        <w:tc>
          <w:tcPr>
            <w:tcW w:type="dxa" w:w="3135"/>
          </w:tcPr>
          <w:p>
            <w:r>
              <w:rPr>
                <w:sz w:val="20"/>
              </w:rPr>
              <w:t>Formula DB</w:t>
            </w:r>
          </w:p>
        </w:tc>
        <w:tc>
          <w:tcPr>
            <w:tcW w:type="dxa" w:w="3135"/>
          </w:tcPr>
          <w:p>
            <w:r>
              <w:rPr>
                <w:sz w:val="20"/>
              </w:rPr>
              <w:t>PostgreSQL</w:t>
            </w:r>
          </w:p>
        </w:tc>
        <w:tc>
          <w:tcPr>
            <w:tcW w:type="dxa" w:w="3135"/>
          </w:tcPr>
          <w:p>
            <w:r>
              <w:rPr>
                <w:sz w:val="20"/>
              </w:rPr>
              <w:t>Lưu công thức, scoring/limit mappings</w:t>
            </w:r>
          </w:p>
        </w:tc>
      </w:tr>
    </w:tbl>
    <w:p/>
    <w:p>
      <w:pPr>
        <w:pStyle w:val="Heading2"/>
      </w:pPr>
      <w:r>
        <w:t>2.4 Kiến trúc Giao tiếp Nội bộ</w:t>
      </w:r>
    </w:p>
    <w:p>
      <w:pPr>
        <w:pStyle w:val="ListBullet"/>
        <w:ind w:left="720"/>
      </w:pPr>
      <w:r>
        <w:t>Message Broker (Kafka / RabbitMQ): Luồng CDC từ Debezium, event từ Core Banking (Indus).</w:t>
      </w:r>
    </w:p>
    <w:p>
      <w:pPr>
        <w:pStyle w:val="ListBullet"/>
        <w:ind w:left="720"/>
      </w:pPr>
      <w:r>
        <w:t>REST API: Kênh tiêu thụ (Chạm vay, HPO) gọi tra cứu CCCD; API Real-time từ Payment/App.</w:t>
      </w:r>
    </w:p>
    <w:p>
      <w:pPr>
        <w:pStyle w:val="ListBullet"/>
        <w:ind w:left="720"/>
      </w:pPr>
      <w:r>
        <w:t>Circuit Breaker (Resilience4j): Bảo vệ microservices khi downstream lỗi.</w:t>
      </w:r>
    </w:p>
    <w:p>
      <w:pPr>
        <w:pStyle w:val="ListBullet"/>
        <w:ind w:left="720"/>
      </w:pPr>
      <w:r>
        <w:t>Redis: High-speed lookup cho Limit Calculation Engine.</w:t>
      </w:r>
    </w:p>
    <w:p>
      <w:r>
        <w:br w:type="page"/>
      </w:r>
    </w:p>
    <w:p>
      <w:pPr>
        <w:pStyle w:val="Heading1"/>
      </w:pPr>
      <w:r>
        <w:t>3. CƠ CHẾ TÍNH ĐIỂM VÀ HẠN MỨC (SCORING &amp; LIMIT MAPPING)</w:t>
      </w:r>
    </w:p>
    <w:p>
      <w:pPr>
        <w:pStyle w:val="Heading2"/>
      </w:pPr>
      <w:r>
        <w:t>3.1 Quy đổi Tham số thành Điểm (Parameter → Point)</w:t>
      </w:r>
    </w:p>
    <w:p>
      <w:r>
        <w:t>Các biến số thu thập được được Risk cấu hình quy đổi thành điểm tương ứng: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20"/>
              </w:rPr>
              <w:t>Tham số</w:t>
            </w:r>
          </w:p>
        </w:tc>
        <w:tc>
          <w:tcPr>
            <w:tcW w:type="dxa" w:w="2351"/>
            <w:shd w:fill="1F4E79" w:val="clear"/>
          </w:tcPr>
          <w:p>
            <w:pPr>
              <w:jc w:val="center"/>
            </w:pPr>
            <w:r>
              <w:rPr>
                <w:b/>
                <w:color w:val="FFFFFF"/>
                <w:sz w:val="20"/>
              </w:rPr>
              <w:t>Mã</w:t>
            </w:r>
          </w:p>
        </w:tc>
        <w:tc>
          <w:tcPr>
            <w:tcW w:type="dxa" w:w="2351"/>
            <w:shd w:fill="1F4E79" w:val="clear"/>
          </w:tcPr>
          <w:p>
            <w:pPr>
              <w:jc w:val="center"/>
            </w:pPr>
            <w:r>
              <w:rPr>
                <w:b/>
                <w:color w:val="FFFFFF"/>
                <w:sz w:val="20"/>
              </w:rPr>
              <w:t>Điều kiện</w:t>
            </w:r>
          </w:p>
        </w:tc>
        <w:tc>
          <w:tcPr>
            <w:tcW w:type="dxa" w:w="2351"/>
            <w:shd w:fill="1F4E79" w:val="clear"/>
          </w:tcPr>
          <w:p>
            <w:pPr>
              <w:jc w:val="center"/>
            </w:pPr>
            <w:r>
              <w:rPr>
                <w:b/>
                <w:color w:val="FFFFFF"/>
                <w:sz w:val="20"/>
              </w:rPr>
              <w:t>Điểm</w:t>
            </w:r>
          </w:p>
        </w:tc>
      </w:tr>
      <w:tr>
        <w:tc>
          <w:tcPr>
            <w:tcW w:type="dxa" w:w="2351"/>
          </w:tcPr>
          <w:p>
            <w:r>
              <w:rPr>
                <w:sz w:val="20"/>
              </w:rPr>
              <w:t>Độ tuổi (Age)</w:t>
            </w:r>
          </w:p>
        </w:tc>
        <w:tc>
          <w:tcPr>
            <w:tcW w:type="dxa" w:w="2351"/>
          </w:tcPr>
          <w:p>
            <w:r>
              <w:rPr>
                <w:sz w:val="20"/>
              </w:rPr>
              <w:t>A1</w:t>
            </w:r>
          </w:p>
        </w:tc>
        <w:tc>
          <w:tcPr>
            <w:tcW w:type="dxa" w:w="2351"/>
          </w:tcPr>
          <w:p>
            <w:r>
              <w:rPr>
                <w:sz w:val="20"/>
              </w:rPr>
              <w:t>18–22 tuổi</w:t>
            </w:r>
          </w:p>
        </w:tc>
        <w:tc>
          <w:tcPr>
            <w:tcW w:type="dxa" w:w="2351"/>
          </w:tcPr>
          <w:p>
            <w:r>
              <w:rPr>
                <w:sz w:val="20"/>
              </w:rPr>
              <w:t>30</w:t>
            </w:r>
          </w:p>
        </w:tc>
      </w:tr>
      <w:tr>
        <w:tc>
          <w:tcPr>
            <w:tcW w:type="dxa" w:w="2351"/>
          </w:tcPr>
          <w:p>
            <w:r>
              <w:rPr>
                <w:sz w:val="20"/>
              </w:rPr>
            </w:r>
          </w:p>
        </w:tc>
        <w:tc>
          <w:tcPr>
            <w:tcW w:type="dxa" w:w="2351"/>
          </w:tcPr>
          <w:p>
            <w:r>
              <w:rPr>
                <w:sz w:val="20"/>
              </w:rPr>
              <w:t>A2</w:t>
            </w:r>
          </w:p>
        </w:tc>
        <w:tc>
          <w:tcPr>
            <w:tcW w:type="dxa" w:w="2351"/>
          </w:tcPr>
          <w:p>
            <w:r>
              <w:rPr>
                <w:sz w:val="20"/>
              </w:rPr>
              <w:t>23–30 tuổi</w:t>
            </w:r>
          </w:p>
        </w:tc>
        <w:tc>
          <w:tcPr>
            <w:tcW w:type="dxa" w:w="2351"/>
          </w:tcPr>
          <w:p>
            <w:r>
              <w:rPr>
                <w:sz w:val="20"/>
              </w:rPr>
              <w:t>45</w:t>
            </w:r>
          </w:p>
        </w:tc>
      </w:tr>
      <w:tr>
        <w:tc>
          <w:tcPr>
            <w:tcW w:type="dxa" w:w="2351"/>
          </w:tcPr>
          <w:p>
            <w:r>
              <w:rPr>
                <w:sz w:val="20"/>
              </w:rPr>
            </w:r>
          </w:p>
        </w:tc>
        <w:tc>
          <w:tcPr>
            <w:tcW w:type="dxa" w:w="2351"/>
          </w:tcPr>
          <w:p>
            <w:r>
              <w:rPr>
                <w:sz w:val="20"/>
              </w:rPr>
              <w:t>A3</w:t>
            </w:r>
          </w:p>
        </w:tc>
        <w:tc>
          <w:tcPr>
            <w:tcW w:type="dxa" w:w="2351"/>
          </w:tcPr>
          <w:p>
            <w:r>
              <w:rPr>
                <w:sz w:val="20"/>
              </w:rPr>
              <w:t>31–40 tuổi</w:t>
            </w:r>
          </w:p>
        </w:tc>
        <w:tc>
          <w:tcPr>
            <w:tcW w:type="dxa" w:w="2351"/>
          </w:tcPr>
          <w:p>
            <w:r>
              <w:rPr>
                <w:sz w:val="20"/>
              </w:rPr>
              <w:t>55</w:t>
            </w:r>
          </w:p>
        </w:tc>
      </w:tr>
      <w:tr>
        <w:tc>
          <w:tcPr>
            <w:tcW w:type="dxa" w:w="2351"/>
          </w:tcPr>
          <w:p>
            <w:r>
              <w:rPr>
                <w:sz w:val="20"/>
              </w:rPr>
            </w:r>
          </w:p>
        </w:tc>
        <w:tc>
          <w:tcPr>
            <w:tcW w:type="dxa" w:w="2351"/>
          </w:tcPr>
          <w:p>
            <w:r>
              <w:rPr>
                <w:sz w:val="20"/>
              </w:rPr>
              <w:t>A4</w:t>
            </w:r>
          </w:p>
        </w:tc>
        <w:tc>
          <w:tcPr>
            <w:tcW w:type="dxa" w:w="2351"/>
          </w:tcPr>
          <w:p>
            <w:r>
              <w:rPr>
                <w:sz w:val="20"/>
              </w:rPr>
              <w:t>41–50 tuổi</w:t>
            </w:r>
          </w:p>
        </w:tc>
        <w:tc>
          <w:tcPr>
            <w:tcW w:type="dxa" w:w="2351"/>
          </w:tcPr>
          <w:p>
            <w:r>
              <w:rPr>
                <w:sz w:val="20"/>
              </w:rPr>
              <w:t>60</w:t>
            </w:r>
          </w:p>
        </w:tc>
      </w:tr>
      <w:tr>
        <w:tc>
          <w:tcPr>
            <w:tcW w:type="dxa" w:w="2351"/>
          </w:tcPr>
          <w:p>
            <w:r>
              <w:rPr>
                <w:sz w:val="20"/>
              </w:rPr>
            </w:r>
          </w:p>
        </w:tc>
        <w:tc>
          <w:tcPr>
            <w:tcW w:type="dxa" w:w="2351"/>
          </w:tcPr>
          <w:p>
            <w:r>
              <w:rPr>
                <w:sz w:val="20"/>
              </w:rPr>
              <w:t>A5</w:t>
            </w:r>
          </w:p>
        </w:tc>
        <w:tc>
          <w:tcPr>
            <w:tcW w:type="dxa" w:w="2351"/>
          </w:tcPr>
          <w:p>
            <w:r>
              <w:rPr>
                <w:sz w:val="20"/>
              </w:rPr>
              <w:t>51–N tuổi</w:t>
            </w:r>
          </w:p>
        </w:tc>
        <w:tc>
          <w:tcPr>
            <w:tcW w:type="dxa" w:w="2351"/>
          </w:tcPr>
          <w:p>
            <w:r>
              <w:rPr>
                <w:sz w:val="20"/>
              </w:rPr>
              <w:t>65</w:t>
            </w:r>
          </w:p>
        </w:tc>
      </w:tr>
      <w:tr>
        <w:tc>
          <w:tcPr>
            <w:tcW w:type="dxa" w:w="2351"/>
          </w:tcPr>
          <w:p>
            <w:r>
              <w:rPr>
                <w:sz w:val="20"/>
              </w:rPr>
              <w:t>Giới tính (Gender)</w:t>
            </w:r>
          </w:p>
        </w:tc>
        <w:tc>
          <w:tcPr>
            <w:tcW w:type="dxa" w:w="2351"/>
          </w:tcPr>
          <w:p>
            <w:r>
              <w:rPr>
                <w:sz w:val="20"/>
              </w:rPr>
              <w:t>G1</w:t>
            </w:r>
          </w:p>
        </w:tc>
        <w:tc>
          <w:tcPr>
            <w:tcW w:type="dxa" w:w="2351"/>
          </w:tcPr>
          <w:p>
            <w:r>
              <w:rPr>
                <w:sz w:val="20"/>
              </w:rPr>
              <w:t>Nam</w:t>
            </w:r>
          </w:p>
        </w:tc>
        <w:tc>
          <w:tcPr>
            <w:tcW w:type="dxa" w:w="2351"/>
          </w:tcPr>
          <w:p>
            <w:r>
              <w:rPr>
                <w:sz w:val="20"/>
              </w:rPr>
              <w:t>40</w:t>
            </w:r>
          </w:p>
        </w:tc>
      </w:tr>
      <w:tr>
        <w:tc>
          <w:tcPr>
            <w:tcW w:type="dxa" w:w="2351"/>
          </w:tcPr>
          <w:p>
            <w:r>
              <w:rPr>
                <w:sz w:val="20"/>
              </w:rPr>
            </w:r>
          </w:p>
        </w:tc>
        <w:tc>
          <w:tcPr>
            <w:tcW w:type="dxa" w:w="2351"/>
          </w:tcPr>
          <w:p>
            <w:r>
              <w:rPr>
                <w:sz w:val="20"/>
              </w:rPr>
              <w:t>G2</w:t>
            </w:r>
          </w:p>
        </w:tc>
        <w:tc>
          <w:tcPr>
            <w:tcW w:type="dxa" w:w="2351"/>
          </w:tcPr>
          <w:p>
            <w:r>
              <w:rPr>
                <w:sz w:val="20"/>
              </w:rPr>
              <w:t>Nữ</w:t>
            </w:r>
          </w:p>
        </w:tc>
        <w:tc>
          <w:tcPr>
            <w:tcW w:type="dxa" w:w="2351"/>
          </w:tcPr>
          <w:p>
            <w:r>
              <w:rPr>
                <w:sz w:val="20"/>
              </w:rPr>
              <w:t>80</w:t>
            </w:r>
          </w:p>
        </w:tc>
      </w:tr>
      <w:tr>
        <w:tc>
          <w:tcPr>
            <w:tcW w:type="dxa" w:w="2351"/>
          </w:tcPr>
          <w:p>
            <w:r>
              <w:rPr>
                <w:sz w:val="20"/>
              </w:rPr>
              <w:t>Tình trạng hôn nhân</w:t>
            </w:r>
          </w:p>
        </w:tc>
        <w:tc>
          <w:tcPr>
            <w:tcW w:type="dxa" w:w="2351"/>
          </w:tcPr>
          <w:p>
            <w:r>
              <w:rPr>
                <w:sz w:val="20"/>
              </w:rPr>
              <w:t>M1</w:t>
            </w:r>
          </w:p>
        </w:tc>
        <w:tc>
          <w:tcPr>
            <w:tcW w:type="dxa" w:w="2351"/>
          </w:tcPr>
          <w:p>
            <w:r>
              <w:rPr>
                <w:sz w:val="20"/>
              </w:rPr>
              <w:t>Độc thân</w:t>
            </w:r>
          </w:p>
        </w:tc>
        <w:tc>
          <w:tcPr>
            <w:tcW w:type="dxa" w:w="2351"/>
          </w:tcPr>
          <w:p>
            <w:r>
              <w:rPr>
                <w:sz w:val="20"/>
              </w:rPr>
              <w:t>20</w:t>
            </w:r>
          </w:p>
        </w:tc>
      </w:tr>
      <w:tr>
        <w:tc>
          <w:tcPr>
            <w:tcW w:type="dxa" w:w="2351"/>
          </w:tcPr>
          <w:p>
            <w:r>
              <w:rPr>
                <w:sz w:val="20"/>
              </w:rPr>
            </w:r>
          </w:p>
        </w:tc>
        <w:tc>
          <w:tcPr>
            <w:tcW w:type="dxa" w:w="2351"/>
          </w:tcPr>
          <w:p>
            <w:r>
              <w:rPr>
                <w:sz w:val="20"/>
              </w:rPr>
              <w:t>M2</w:t>
            </w:r>
          </w:p>
        </w:tc>
        <w:tc>
          <w:tcPr>
            <w:tcW w:type="dxa" w:w="2351"/>
          </w:tcPr>
          <w:p>
            <w:r>
              <w:rPr>
                <w:sz w:val="20"/>
              </w:rPr>
              <w:t>Kết hôn</w:t>
            </w:r>
          </w:p>
        </w:tc>
        <w:tc>
          <w:tcPr>
            <w:tcW w:type="dxa" w:w="2351"/>
          </w:tcPr>
          <w:p>
            <w:r>
              <w:rPr>
                <w:sz w:val="20"/>
              </w:rPr>
              <w:t>50</w:t>
            </w:r>
          </w:p>
        </w:tc>
      </w:tr>
    </w:tbl>
    <w:p/>
    <w:p>
      <w:r>
        <w:t>(Các tham số khác trong bộ 39 biến số được cấu hình tương tự qua Scoring_Mappings.)</w:t>
      </w:r>
    </w:p>
    <w:p>
      <w:pPr>
        <w:pStyle w:val="Heading2"/>
      </w:pPr>
      <w:r>
        <w:t>3.2 Quy đổi Điểm thành Hạn mức (Point → Limit)</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20"/>
              </w:rPr>
              <w:t>Khoảng điểm</w:t>
            </w:r>
          </w:p>
        </w:tc>
        <w:tc>
          <w:tcPr>
            <w:tcW w:type="dxa" w:w="4703"/>
            <w:shd w:fill="1F4E79" w:val="clear"/>
          </w:tcPr>
          <w:p>
            <w:pPr>
              <w:jc w:val="center"/>
            </w:pPr>
            <w:r>
              <w:rPr>
                <w:b/>
                <w:color w:val="FFFFFF"/>
                <w:sz w:val="20"/>
              </w:rPr>
              <w:t>Hạn mức</w:t>
            </w:r>
          </w:p>
        </w:tc>
      </w:tr>
      <w:tr>
        <w:tc>
          <w:tcPr>
            <w:tcW w:type="dxa" w:w="4703"/>
          </w:tcPr>
          <w:p>
            <w:r>
              <w:rPr>
                <w:sz w:val="20"/>
              </w:rPr>
              <w:t>0 – 120</w:t>
            </w:r>
          </w:p>
        </w:tc>
        <w:tc>
          <w:tcPr>
            <w:tcW w:type="dxa" w:w="4703"/>
          </w:tcPr>
          <w:p>
            <w:r>
              <w:rPr>
                <w:sz w:val="20"/>
              </w:rPr>
              <w:t>10.000.000 VNĐ</w:t>
            </w:r>
          </w:p>
        </w:tc>
      </w:tr>
      <w:tr>
        <w:tc>
          <w:tcPr>
            <w:tcW w:type="dxa" w:w="4703"/>
          </w:tcPr>
          <w:p>
            <w:r>
              <w:rPr>
                <w:sz w:val="20"/>
              </w:rPr>
              <w:t>121 – 150</w:t>
            </w:r>
          </w:p>
        </w:tc>
        <w:tc>
          <w:tcPr>
            <w:tcW w:type="dxa" w:w="4703"/>
          </w:tcPr>
          <w:p>
            <w:r>
              <w:rPr>
                <w:sz w:val="20"/>
              </w:rPr>
              <w:t>12.000.000 VNĐ</w:t>
            </w:r>
          </w:p>
        </w:tc>
      </w:tr>
      <w:tr>
        <w:tc>
          <w:tcPr>
            <w:tcW w:type="dxa" w:w="4703"/>
          </w:tcPr>
          <w:p>
            <w:r>
              <w:rPr>
                <w:sz w:val="20"/>
              </w:rPr>
              <w:t>151 – 170</w:t>
            </w:r>
          </w:p>
        </w:tc>
        <w:tc>
          <w:tcPr>
            <w:tcW w:type="dxa" w:w="4703"/>
          </w:tcPr>
          <w:p>
            <w:r>
              <w:rPr>
                <w:sz w:val="20"/>
              </w:rPr>
              <w:t>15.000.000 VNĐ</w:t>
            </w:r>
          </w:p>
        </w:tc>
      </w:tr>
      <w:tr>
        <w:tc>
          <w:tcPr>
            <w:tcW w:type="dxa" w:w="4703"/>
          </w:tcPr>
          <w:p>
            <w:r>
              <w:rPr>
                <w:sz w:val="20"/>
              </w:rPr>
              <w:t>171 – 190</w:t>
            </w:r>
          </w:p>
        </w:tc>
        <w:tc>
          <w:tcPr>
            <w:tcW w:type="dxa" w:w="4703"/>
          </w:tcPr>
          <w:p>
            <w:r>
              <w:rPr>
                <w:sz w:val="20"/>
              </w:rPr>
              <w:t>18.000.000 VNĐ</w:t>
            </w:r>
          </w:p>
        </w:tc>
      </w:tr>
      <w:tr>
        <w:tc>
          <w:tcPr>
            <w:tcW w:type="dxa" w:w="4703"/>
          </w:tcPr>
          <w:p>
            <w:r>
              <w:rPr>
                <w:sz w:val="20"/>
              </w:rPr>
              <w:t>191 – N</w:t>
            </w:r>
          </w:p>
        </w:tc>
        <w:tc>
          <w:tcPr>
            <w:tcW w:type="dxa" w:w="4703"/>
          </w:tcPr>
          <w:p>
            <w:r>
              <w:rPr>
                <w:sz w:val="20"/>
              </w:rPr>
              <w:t>20.000.000 VNĐ</w:t>
            </w:r>
          </w:p>
        </w:tc>
      </w:tr>
    </w:tbl>
    <w:p/>
    <w:p>
      <w:pPr>
        <w:pStyle w:val="Heading2"/>
      </w:pPr>
      <w:r>
        <w:t>3.3 Ví dụ Tính toán</w:t>
      </w:r>
    </w:p>
    <w:p>
      <w:r>
        <w:t>Khách hàng: 27 tuổi, Nam, Độc thân → A2 + G1 + M1 = 45 + 40 + 20 = 105 điểm → Hạn mức tổng = 10 triệu VNĐ (theo bảng Limit_Mappings: 0–120 điểm).</w:t>
      </w:r>
    </w:p>
    <w:p>
      <w:r>
        <w:br w:type="page"/>
      </w:r>
    </w:p>
    <w:p>
      <w:pPr>
        <w:pStyle w:val="Heading1"/>
      </w:pPr>
      <w:r>
        <w:t>4. THIẾT KẾ CƠ SỞ DỮ LIỆU (DATABASE DESIGN)</w:t>
      </w:r>
    </w:p>
    <w:p>
      <w:r>
        <w:t>Database chia làm 2 cụm: Parameter DB (biến số khách hàng) và Formula DB (công thức, bảng điểm). Cả hai sử dụng PostgreSQL; Redis phục vụ cache hạn mức tạm.</w:t>
      </w:r>
    </w:p>
    <w:p>
      <w:pPr>
        <w:pStyle w:val="Heading2"/>
      </w:pPr>
      <w:r>
        <w:t>4.1 Parameter DB</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20"/>
              </w:rPr>
              <w:t>Bảng</w:t>
            </w:r>
          </w:p>
        </w:tc>
        <w:tc>
          <w:tcPr>
            <w:tcW w:type="dxa" w:w="3135"/>
            <w:shd w:fill="1F4E79" w:val="clear"/>
          </w:tcPr>
          <w:p>
            <w:pPr>
              <w:jc w:val="center"/>
            </w:pPr>
            <w:r>
              <w:rPr>
                <w:b/>
                <w:color w:val="FFFFFF"/>
                <w:sz w:val="20"/>
              </w:rPr>
              <w:t>Trường chính</w:t>
            </w:r>
          </w:p>
        </w:tc>
        <w:tc>
          <w:tcPr>
            <w:tcW w:type="dxa" w:w="3135"/>
            <w:shd w:fill="1F4E79" w:val="clear"/>
          </w:tcPr>
          <w:p>
            <w:pPr>
              <w:jc w:val="center"/>
            </w:pPr>
            <w:r>
              <w:rPr>
                <w:b/>
                <w:color w:val="FFFFFF"/>
                <w:sz w:val="20"/>
              </w:rPr>
              <w:t>Nguồn cập nhật</w:t>
            </w:r>
          </w:p>
        </w:tc>
      </w:tr>
      <w:tr>
        <w:tc>
          <w:tcPr>
            <w:tcW w:type="dxa" w:w="3135"/>
          </w:tcPr>
          <w:p>
            <w:r>
              <w:rPr>
                <w:sz w:val="20"/>
              </w:rPr>
              <w:t>Customer_Master</w:t>
            </w:r>
          </w:p>
        </w:tc>
        <w:tc>
          <w:tcPr>
            <w:tcW w:type="dxa" w:w="3135"/>
          </w:tcPr>
          <w:p>
            <w:r>
              <w:rPr>
                <w:sz w:val="20"/>
              </w:rPr>
              <w:t>customer_id (PK), cccd (Index)</w:t>
            </w:r>
          </w:p>
        </w:tc>
        <w:tc>
          <w:tcPr>
            <w:tcW w:type="dxa" w:w="3135"/>
          </w:tcPr>
          <w:p>
            <w:r>
              <w:rPr>
                <w:sz w:val="20"/>
              </w:rPr>
              <w:t>Định danh lõi</w:t>
            </w:r>
          </w:p>
        </w:tc>
      </w:tr>
      <w:tr>
        <w:tc>
          <w:tcPr>
            <w:tcW w:type="dxa" w:w="3135"/>
          </w:tcPr>
          <w:p>
            <w:r>
              <w:rPr>
                <w:sz w:val="20"/>
              </w:rPr>
              <w:t>Demographic_Document_Params</w:t>
            </w:r>
          </w:p>
        </w:tc>
        <w:tc>
          <w:tcPr>
            <w:tcW w:type="dxa" w:w="3135"/>
          </w:tcPr>
          <w:p>
            <w:r>
              <w:rPr>
                <w:sz w:val="20"/>
              </w:rPr>
              <w:t>age, gender, marital_status, province_rs, education, profession, monthly_income, doc_*</w:t>
            </w:r>
          </w:p>
        </w:tc>
        <w:tc>
          <w:tcPr>
            <w:tcW w:type="dxa" w:w="3135"/>
          </w:tcPr>
          <w:p>
            <w:r>
              <w:rPr>
                <w:sz w:val="20"/>
              </w:rPr>
              <w:t>CDC – Hợp đồng mới / Thẩm định</w:t>
            </w:r>
          </w:p>
        </w:tc>
      </w:tr>
      <w:tr>
        <w:tc>
          <w:tcPr>
            <w:tcW w:type="dxa" w:w="3135"/>
          </w:tcPr>
          <w:p>
            <w:r>
              <w:rPr>
                <w:sz w:val="20"/>
              </w:rPr>
              <w:t>Financial_Credit_Params</w:t>
            </w:r>
          </w:p>
        </w:tc>
        <w:tc>
          <w:tcPr>
            <w:tcW w:type="dxa" w:w="3135"/>
          </w:tcPr>
          <w:p>
            <w:r>
              <w:rPr>
                <w:sz w:val="20"/>
              </w:rPr>
              <w:t>number_of_loans, max_fa, total_outstanding_debt, last_payment_date_loan, cic_r18_group, no_of_COL_negative_remark…</w:t>
            </w:r>
          </w:p>
        </w:tc>
        <w:tc>
          <w:tcPr>
            <w:tcW w:type="dxa" w:w="3135"/>
          </w:tcPr>
          <w:p>
            <w:r>
              <w:rPr>
                <w:sz w:val="20"/>
              </w:rPr>
              <w:t>CDC / API Real-time / EOD Batch</w:t>
            </w:r>
          </w:p>
        </w:tc>
      </w:tr>
    </w:tbl>
    <w:p/>
    <w:p>
      <w:pPr>
        <w:pStyle w:val="Heading2"/>
      </w:pPr>
      <w:r>
        <w:t>4.2 Formula DB</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20"/>
              </w:rPr>
              <w:t>Bảng</w:t>
            </w:r>
          </w:p>
        </w:tc>
        <w:tc>
          <w:tcPr>
            <w:tcW w:type="dxa" w:w="3135"/>
            <w:shd w:fill="1F4E79" w:val="clear"/>
          </w:tcPr>
          <w:p>
            <w:pPr>
              <w:jc w:val="center"/>
            </w:pPr>
            <w:r>
              <w:rPr>
                <w:b/>
                <w:color w:val="FFFFFF"/>
                <w:sz w:val="20"/>
              </w:rPr>
              <w:t>Mô tả</w:t>
            </w:r>
          </w:p>
        </w:tc>
        <w:tc>
          <w:tcPr>
            <w:tcW w:type="dxa" w:w="3135"/>
            <w:shd w:fill="1F4E79" w:val="clear"/>
          </w:tcPr>
          <w:p>
            <w:pPr>
              <w:jc w:val="center"/>
            </w:pPr>
            <w:r>
              <w:rPr>
                <w:b/>
                <w:color w:val="FFFFFF"/>
                <w:sz w:val="20"/>
              </w:rPr>
              <w:t>Trường chính</w:t>
            </w:r>
          </w:p>
        </w:tc>
      </w:tr>
      <w:tr>
        <w:tc>
          <w:tcPr>
            <w:tcW w:type="dxa" w:w="3135"/>
          </w:tcPr>
          <w:p>
            <w:r>
              <w:rPr>
                <w:sz w:val="20"/>
              </w:rPr>
              <w:t>Scoring_Mappings</w:t>
            </w:r>
          </w:p>
        </w:tc>
        <w:tc>
          <w:tcPr>
            <w:tcW w:type="dxa" w:w="3135"/>
          </w:tcPr>
          <w:p>
            <w:r>
              <w:rPr>
                <w:sz w:val="20"/>
              </w:rPr>
              <w:t>Quy đổi tham số → điểm</w:t>
            </w:r>
          </w:p>
        </w:tc>
        <w:tc>
          <w:tcPr>
            <w:tcW w:type="dxa" w:w="3135"/>
          </w:tcPr>
          <w:p>
            <w:r>
              <w:rPr>
                <w:sz w:val="20"/>
              </w:rPr>
              <w:t>parameter_name, condition_range, points</w:t>
            </w:r>
          </w:p>
        </w:tc>
      </w:tr>
      <w:tr>
        <w:tc>
          <w:tcPr>
            <w:tcW w:type="dxa" w:w="3135"/>
          </w:tcPr>
          <w:p>
            <w:r>
              <w:rPr>
                <w:sz w:val="20"/>
              </w:rPr>
              <w:t>Limit_Mappings</w:t>
            </w:r>
          </w:p>
        </w:tc>
        <w:tc>
          <w:tcPr>
            <w:tcW w:type="dxa" w:w="3135"/>
          </w:tcPr>
          <w:p>
            <w:r>
              <w:rPr>
                <w:sz w:val="20"/>
              </w:rPr>
              <w:t>Quy đổi tổng điểm → hạn mức</w:t>
            </w:r>
          </w:p>
        </w:tc>
        <w:tc>
          <w:tcPr>
            <w:tcW w:type="dxa" w:w="3135"/>
          </w:tcPr>
          <w:p>
            <w:r>
              <w:rPr>
                <w:sz w:val="20"/>
              </w:rPr>
              <w:t>min_score, max_score, credit_limit_amount</w:t>
            </w:r>
          </w:p>
        </w:tc>
      </w:tr>
      <w:tr>
        <w:tc>
          <w:tcPr>
            <w:tcW w:type="dxa" w:w="3135"/>
          </w:tcPr>
          <w:p>
            <w:r>
              <w:rPr>
                <w:sz w:val="20"/>
              </w:rPr>
              <w:t>Formulas</w:t>
            </w:r>
          </w:p>
        </w:tc>
        <w:tc>
          <w:tcPr>
            <w:tcW w:type="dxa" w:w="3135"/>
          </w:tcPr>
          <w:p>
            <w:r>
              <w:rPr>
                <w:sz w:val="20"/>
              </w:rPr>
              <w:t>Metadata công thức</w:t>
            </w:r>
          </w:p>
        </w:tc>
        <w:tc>
          <w:tcPr>
            <w:tcW w:type="dxa" w:w="3135"/>
          </w:tcPr>
          <w:p>
            <w:r>
              <w:rPr>
                <w:sz w:val="20"/>
              </w:rPr>
              <w:t>name, expression, status (BUILDING/SIMULATED/OFFICIAL), version, scheduled_apply_time</w:t>
            </w:r>
          </w:p>
        </w:tc>
      </w:tr>
      <w:tr>
        <w:tc>
          <w:tcPr>
            <w:tcW w:type="dxa" w:w="3135"/>
          </w:tcPr>
          <w:p>
            <w:r>
              <w:rPr>
                <w:sz w:val="20"/>
              </w:rPr>
              <w:t>Formula_Simulations</w:t>
            </w:r>
          </w:p>
        </w:tc>
        <w:tc>
          <w:tcPr>
            <w:tcW w:type="dxa" w:w="3135"/>
          </w:tcPr>
          <w:p>
            <w:r>
              <w:rPr>
                <w:sz w:val="20"/>
              </w:rPr>
              <w:t>Kết quả giả lập</w:t>
            </w:r>
          </w:p>
        </w:tc>
        <w:tc>
          <w:tcPr>
            <w:tcW w:type="dxa" w:w="3135"/>
          </w:tcPr>
          <w:p>
            <w:r>
              <w:rPr>
                <w:sz w:val="20"/>
              </w:rPr>
              <w:t>formula_id, target_group_conditions, simulation_results</w:t>
            </w:r>
          </w:p>
        </w:tc>
      </w:tr>
    </w:tbl>
    <w:p/>
    <w:p>
      <w:r>
        <w:br w:type="page"/>
      </w:r>
    </w:p>
    <w:p>
      <w:pPr>
        <w:pStyle w:val="Heading1"/>
      </w:pPr>
      <w:r>
        <w:t>5. LUỒNG XỬ LÝ VÀ VẬN HÀNH (PROCESSING &amp; OPERATIONS)</w:t>
      </w:r>
    </w:p>
    <w:p>
      <w:pPr>
        <w:pStyle w:val="Heading2"/>
      </w:pPr>
      <w:r>
        <w:t>5.1 Bước 1 – Tổng hợp Tham số (Data Ingestion)</w:t>
      </w:r>
    </w:p>
    <w:p>
      <w:pPr>
        <w:pStyle w:val="ListBullet"/>
        <w:ind w:left="720"/>
      </w:pPr>
      <w:r>
        <w:t>CDC / API Real-time: Hợp đồng Đã Ký/Giải ngân, thanh toán nợ, cập nhật CUN/COL → Worker Upsert Parameter DB.</w:t>
      </w:r>
    </w:p>
    <w:p>
      <w:pPr>
        <w:pStyle w:val="ListBullet"/>
        <w:ind w:left="720"/>
      </w:pPr>
      <w:r>
        <w:t>EOD / Scheduler (9h, 13h, EOD): Tổng hợp lãi phân bổ, EMI quá hạn; CIC hàng tháng → cic_r18_group.</w:t>
      </w:r>
    </w:p>
    <w:p>
      <w:pPr>
        <w:pStyle w:val="Heading2"/>
      </w:pPr>
      <w:r>
        <w:t>5.2 Bước 2 – Cấu hình Công thức (Risk)</w:t>
      </w:r>
    </w:p>
    <w:p>
      <w:pPr>
        <w:pStyle w:val="ListBullet"/>
        <w:ind w:left="720"/>
      </w:pPr>
      <w:r>
        <w:t>Risk cấu hình Scoring_Mappings và Limit_Mappings trên giao diện quản trị.</w:t>
      </w:r>
    </w:p>
    <w:p>
      <w:pPr>
        <w:pStyle w:val="ListBullet"/>
        <w:ind w:left="720"/>
      </w:pPr>
      <w:r>
        <w:t>Công thức lưu trạng thái BUILDING → chạy Simulator trên nhóm KH thực tế.</w:t>
      </w:r>
    </w:p>
    <w:p>
      <w:pPr>
        <w:pStyle w:val="ListBullet"/>
        <w:ind w:left="720"/>
      </w:pPr>
      <w:r>
        <w:t>Khi phê duyệt, đặt scheduled_apply_time → chuyển OFFICIAL đúng thời điểm.</w:t>
      </w:r>
    </w:p>
    <w:p>
      <w:pPr>
        <w:pStyle w:val="Heading2"/>
      </w:pPr>
      <w:r>
        <w:t>5.3 Bước 3 – Tra cứu Runtime (API Execution)</w:t>
      </w:r>
    </w:p>
    <w:p>
      <w:pPr>
        <w:pStyle w:val="ListBullet"/>
        <w:ind w:left="720"/>
      </w:pPr>
      <w:r>
        <w:t>Kênh gọi API Gateway với tham số CCCD.</w:t>
      </w:r>
    </w:p>
    <w:p>
      <w:pPr>
        <w:pStyle w:val="ListBullet"/>
        <w:ind w:left="720"/>
      </w:pPr>
      <w:r>
        <w:t>Limit Calculation Engine lấy Formula OFFICIAL + tham số mới nhất từ Parameter DB (hoặc Redis cache).</w:t>
      </w:r>
    </w:p>
    <w:p>
      <w:pPr>
        <w:pStyle w:val="ListBullet"/>
        <w:ind w:left="720"/>
      </w:pPr>
      <w:r>
        <w:t>Trả về Hạn mức dùng được ngay lập tức.</w:t>
      </w:r>
    </w:p>
    <w:p>
      <w:pPr>
        <w:pStyle w:val="Heading2"/>
      </w:pPr>
      <w:r>
        <w:t>5.4 Cập nhật Liên đới (Cascade Updates)</w:t>
      </w:r>
    </w:p>
    <w:p>
      <w:r>
        <w:t>Khi sự kiện Giải ngân xảy ra (VD: Hợp đồng CL0xxxxx01, vay tiền mặt 50 triệu), Data Processing Engine cập nhật đồng thời các biến số:</w:t>
      </w:r>
    </w:p>
    <w:p>
      <w:pPr>
        <w:pStyle w:val="ListBullet"/>
        <w:ind w:left="720"/>
      </w:pPr>
      <w:r>
        <w:t>number_of_loans (+1), number_of_cash_loans (+1), number_of_living_loans (+1)</w:t>
      </w:r>
    </w:p>
    <w:p>
      <w:pPr>
        <w:pStyle w:val="ListBullet"/>
        <w:ind w:left="720"/>
      </w:pPr>
      <w:r>
        <w:t>max_fa (tính lại FA cao nhất), total_outstanding_debt (+50tr)</w:t>
      </w:r>
    </w:p>
    <w:p>
      <w:pPr>
        <w:pStyle w:val="ListBullet"/>
        <w:ind w:left="720"/>
      </w:pPr>
      <w:r>
        <w:t>last_payment_date_loan (cập nhật cho tất cả khoản vay)</w:t>
      </w:r>
    </w:p>
    <w:p>
      <w:pPr>
        <w:pStyle w:val="Heading2"/>
      </w:pPr>
      <w:r>
        <w:t>5.5 SLA Cập nhật Dữ liệu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20"/>
              </w:rPr>
              <w:t>Nhóm SLA</w:t>
            </w:r>
          </w:p>
        </w:tc>
        <w:tc>
          <w:tcPr>
            <w:tcW w:type="dxa" w:w="2351"/>
            <w:shd w:fill="1F4E79" w:val="clear"/>
          </w:tcPr>
          <w:p>
            <w:pPr>
              <w:jc w:val="center"/>
            </w:pPr>
            <w:r>
              <w:rPr>
                <w:b/>
                <w:color w:val="FFFFFF"/>
                <w:sz w:val="20"/>
              </w:rPr>
              <w:t>Nguồn</w:t>
            </w:r>
          </w:p>
        </w:tc>
        <w:tc>
          <w:tcPr>
            <w:tcW w:type="dxa" w:w="2351"/>
            <w:shd w:fill="1F4E79" w:val="clear"/>
          </w:tcPr>
          <w:p>
            <w:pPr>
              <w:jc w:val="center"/>
            </w:pPr>
            <w:r>
              <w:rPr>
                <w:b/>
                <w:color w:val="FFFFFF"/>
                <w:sz w:val="20"/>
              </w:rPr>
              <w:t>Tham số cập nhật</w:t>
            </w:r>
          </w:p>
        </w:tc>
        <w:tc>
          <w:tcPr>
            <w:tcW w:type="dxa" w:w="2351"/>
            <w:shd w:fill="1F4E79" w:val="clear"/>
          </w:tcPr>
          <w:p>
            <w:pPr>
              <w:jc w:val="center"/>
            </w:pPr>
            <w:r>
              <w:rPr>
                <w:b/>
                <w:color w:val="FFFFFF"/>
                <w:sz w:val="20"/>
              </w:rPr>
              <w:t>Độ trễ</w:t>
            </w:r>
          </w:p>
        </w:tc>
      </w:tr>
      <w:tr>
        <w:tc>
          <w:tcPr>
            <w:tcW w:type="dxa" w:w="2351"/>
          </w:tcPr>
          <w:p>
            <w:r>
              <w:rPr>
                <w:sz w:val="20"/>
              </w:rPr>
              <w:t>Real-Time API</w:t>
            </w:r>
          </w:p>
        </w:tc>
        <w:tc>
          <w:tcPr>
            <w:tcW w:type="dxa" w:w="2351"/>
          </w:tcPr>
          <w:p>
            <w:r>
              <w:rPr>
                <w:sz w:val="20"/>
              </w:rPr>
              <w:t>Payment / App</w:t>
            </w:r>
          </w:p>
        </w:tc>
        <w:tc>
          <w:tcPr>
            <w:tcW w:type="dxa" w:w="2351"/>
          </w:tcPr>
          <w:p>
            <w:r>
              <w:rPr>
                <w:sz w:val="20"/>
              </w:rPr>
              <w:t>Dư nợ, ngày thanh toán; CUN, COL, BLX…</w:t>
            </w:r>
          </w:p>
        </w:tc>
        <w:tc>
          <w:tcPr>
            <w:tcW w:type="dxa" w:w="2351"/>
          </w:tcPr>
          <w:p>
            <w:r>
              <w:rPr>
                <w:sz w:val="20"/>
              </w:rPr>
              <w:t>Tức thời</w:t>
            </w:r>
          </w:p>
        </w:tc>
      </w:tr>
      <w:tr>
        <w:tc>
          <w:tcPr>
            <w:tcW w:type="dxa" w:w="2351"/>
          </w:tcPr>
          <w:p>
            <w:r>
              <w:rPr>
                <w:sz w:val="20"/>
              </w:rPr>
              <w:t>Near Real-Time (CDC)</w:t>
            </w:r>
          </w:p>
        </w:tc>
        <w:tc>
          <w:tcPr>
            <w:tcW w:type="dxa" w:w="2351"/>
          </w:tcPr>
          <w:p>
            <w:r>
              <w:rPr>
                <w:sz w:val="20"/>
              </w:rPr>
              <w:t>Core – Hợp đồng</w:t>
            </w:r>
          </w:p>
        </w:tc>
        <w:tc>
          <w:tcPr>
            <w:tcW w:type="dxa" w:w="2351"/>
          </w:tcPr>
          <w:p>
            <w:r>
              <w:rPr>
                <w:sz w:val="20"/>
              </w:rPr>
              <w:t>Nhân khẩu học; số khoản vay, Max FA</w:t>
            </w:r>
          </w:p>
        </w:tc>
        <w:tc>
          <w:tcPr>
            <w:tcW w:type="dxa" w:w="2351"/>
          </w:tcPr>
          <w:p>
            <w:r>
              <w:rPr>
                <w:sz w:val="20"/>
              </w:rPr>
              <w:t>Vài giây – phút</w:t>
            </w:r>
          </w:p>
        </w:tc>
      </w:tr>
      <w:tr>
        <w:tc>
          <w:tcPr>
            <w:tcW w:type="dxa" w:w="2351"/>
          </w:tcPr>
          <w:p>
            <w:r>
              <w:rPr>
                <w:sz w:val="20"/>
              </w:rPr>
              <w:t>Batch Scheduler</w:t>
            </w:r>
          </w:p>
        </w:tc>
        <w:tc>
          <w:tcPr>
            <w:tcW w:type="dxa" w:w="2351"/>
          </w:tcPr>
          <w:p>
            <w:r>
              <w:rPr>
                <w:sz w:val="20"/>
              </w:rPr>
              <w:t>EOD / CIC</w:t>
            </w:r>
          </w:p>
        </w:tc>
        <w:tc>
          <w:tcPr>
            <w:tcW w:type="dxa" w:w="2351"/>
          </w:tcPr>
          <w:p>
            <w:r>
              <w:rPr>
                <w:sz w:val="20"/>
              </w:rPr>
              <w:t>Lãi đã trả, EMI quá hạn; cic_r18_group</w:t>
            </w:r>
          </w:p>
        </w:tc>
        <w:tc>
          <w:tcPr>
            <w:tcW w:type="dxa" w:w="2351"/>
          </w:tcPr>
          <w:p>
            <w:r>
              <w:rPr>
                <w:sz w:val="20"/>
              </w:rPr>
              <w:t>9h / 13h / EOD / Hàng tháng</w:t>
            </w:r>
          </w:p>
        </w:tc>
      </w:tr>
    </w:tbl>
    <w:p/>
    <w:p>
      <w:r>
        <w:br w:type="page"/>
      </w:r>
    </w:p>
    <w:p>
      <w:pPr>
        <w:pStyle w:val="Heading1"/>
      </w:pPr>
      <w:r>
        <w:t>6. GIAO DIỆN HỆ THỐNG (INTERFACES)</w:t>
      </w:r>
    </w:p>
    <w:p>
      <w:pPr>
        <w:pStyle w:val="Heading2"/>
      </w:pPr>
      <w:r>
        <w:t>6.1 Giao diện Bên ngoài (External Interfaces)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20"/>
              </w:rPr>
              <w:t>Hệ thống nguồn</w:t>
            </w:r>
          </w:p>
        </w:tc>
        <w:tc>
          <w:tcPr>
            <w:tcW w:type="dxa" w:w="3135"/>
            <w:shd w:fill="1F4E79" w:val="clear"/>
          </w:tcPr>
          <w:p>
            <w:pPr>
              <w:jc w:val="center"/>
            </w:pPr>
            <w:r>
              <w:rPr>
                <w:b/>
                <w:color w:val="FFFFFF"/>
                <w:sz w:val="20"/>
              </w:rPr>
              <w:t>Công nghệ</w:t>
            </w:r>
          </w:p>
        </w:tc>
        <w:tc>
          <w:tcPr>
            <w:tcW w:type="dxa" w:w="3135"/>
            <w:shd w:fill="1F4E79" w:val="clear"/>
          </w:tcPr>
          <w:p>
            <w:pPr>
              <w:jc w:val="center"/>
            </w:pPr>
            <w:r>
              <w:rPr>
                <w:b/>
                <w:color w:val="FFFFFF"/>
                <w:sz w:val="20"/>
              </w:rPr>
              <w:t>Dữ liệu</w:t>
            </w:r>
          </w:p>
        </w:tc>
      </w:tr>
      <w:tr>
        <w:tc>
          <w:tcPr>
            <w:tcW w:type="dxa" w:w="3135"/>
          </w:tcPr>
          <w:p>
            <w:r>
              <w:rPr>
                <w:sz w:val="20"/>
              </w:rPr>
              <w:t>Core Banking (Indus)</w:t>
            </w:r>
          </w:p>
        </w:tc>
        <w:tc>
          <w:tcPr>
            <w:tcW w:type="dxa" w:w="3135"/>
          </w:tcPr>
          <w:p>
            <w:r>
              <w:rPr>
                <w:sz w:val="20"/>
              </w:rPr>
              <w:t>CDC Debezium + Kafka</w:t>
            </w:r>
          </w:p>
        </w:tc>
        <w:tc>
          <w:tcPr>
            <w:tcW w:type="dxa" w:w="3135"/>
          </w:tcPr>
          <w:p>
            <w:r>
              <w:rPr>
                <w:sz w:val="20"/>
              </w:rPr>
              <w:t>Hợp đồng, trạng thái giải ngân</w:t>
            </w:r>
          </w:p>
        </w:tc>
      </w:tr>
      <w:tr>
        <w:tc>
          <w:tcPr>
            <w:tcW w:type="dxa" w:w="3135"/>
          </w:tcPr>
          <w:p>
            <w:r>
              <w:rPr>
                <w:sz w:val="20"/>
              </w:rPr>
              <w:t>Payment / App</w:t>
            </w:r>
          </w:p>
        </w:tc>
        <w:tc>
          <w:tcPr>
            <w:tcW w:type="dxa" w:w="3135"/>
          </w:tcPr>
          <w:p>
            <w:r>
              <w:rPr>
                <w:sz w:val="20"/>
              </w:rPr>
              <w:t>Spring Boot API</w:t>
            </w:r>
          </w:p>
        </w:tc>
        <w:tc>
          <w:tcPr>
            <w:tcW w:type="dxa" w:w="3135"/>
          </w:tcPr>
          <w:p>
            <w:r>
              <w:rPr>
                <w:sz w:val="20"/>
              </w:rPr>
              <w:t>Thanh toán, đánh giá real-time</w:t>
            </w:r>
          </w:p>
        </w:tc>
      </w:tr>
      <w:tr>
        <w:tc>
          <w:tcPr>
            <w:tcW w:type="dxa" w:w="3135"/>
          </w:tcPr>
          <w:p>
            <w:r>
              <w:rPr>
                <w:sz w:val="20"/>
              </w:rPr>
              <w:t>EOD / Batch</w:t>
            </w:r>
          </w:p>
        </w:tc>
        <w:tc>
          <w:tcPr>
            <w:tcW w:type="dxa" w:w="3135"/>
          </w:tcPr>
          <w:p>
            <w:r>
              <w:rPr>
                <w:sz w:val="20"/>
              </w:rPr>
              <w:t>ODI Oracle + Spring Batch</w:t>
            </w:r>
          </w:p>
        </w:tc>
        <w:tc>
          <w:tcPr>
            <w:tcW w:type="dxa" w:w="3135"/>
          </w:tcPr>
          <w:p>
            <w:r>
              <w:rPr>
                <w:sz w:val="20"/>
              </w:rPr>
              <w:t>Phân bổ lãi, tổng hợp cuối ngày</w:t>
            </w:r>
          </w:p>
        </w:tc>
      </w:tr>
      <w:tr>
        <w:tc>
          <w:tcPr>
            <w:tcW w:type="dxa" w:w="3135"/>
          </w:tcPr>
          <w:p>
            <w:r>
              <w:rPr>
                <w:sz w:val="20"/>
              </w:rPr>
              <w:t>CIC</w:t>
            </w:r>
          </w:p>
        </w:tc>
        <w:tc>
          <w:tcPr>
            <w:tcW w:type="dxa" w:w="3135"/>
          </w:tcPr>
          <w:p>
            <w:r>
              <w:rPr>
                <w:sz w:val="20"/>
              </w:rPr>
              <w:t>Batch hàng tháng</w:t>
            </w:r>
          </w:p>
        </w:tc>
        <w:tc>
          <w:tcPr>
            <w:tcW w:type="dxa" w:w="3135"/>
          </w:tcPr>
          <w:p>
            <w:r>
              <w:rPr>
                <w:sz w:val="20"/>
              </w:rPr>
              <w:t>Nhóm nợ R18</w:t>
            </w:r>
          </w:p>
        </w:tc>
      </w:tr>
    </w:tbl>
    <w:p/>
    <w:p>
      <w:pPr>
        <w:pStyle w:val="Heading2"/>
      </w:pPr>
      <w:r>
        <w:t>6.2 Giao diện Người dùng (Human-Machine Interface)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20"/>
              </w:rPr>
              <w:t>Đối tượng</w:t>
            </w:r>
          </w:p>
        </w:tc>
        <w:tc>
          <w:tcPr>
            <w:tcW w:type="dxa" w:w="3135"/>
            <w:shd w:fill="1F4E79" w:val="clear"/>
          </w:tcPr>
          <w:p>
            <w:pPr>
              <w:jc w:val="center"/>
            </w:pPr>
            <w:r>
              <w:rPr>
                <w:b/>
                <w:color w:val="FFFFFF"/>
                <w:sz w:val="20"/>
              </w:rPr>
              <w:t>Đầu vào</w:t>
            </w:r>
          </w:p>
        </w:tc>
        <w:tc>
          <w:tcPr>
            <w:tcW w:type="dxa" w:w="3135"/>
            <w:shd w:fill="1F4E79" w:val="clear"/>
          </w:tcPr>
          <w:p>
            <w:pPr>
              <w:jc w:val="center"/>
            </w:pPr>
            <w:r>
              <w:rPr>
                <w:b/>
                <w:color w:val="FFFFFF"/>
                <w:sz w:val="20"/>
              </w:rPr>
              <w:t>Đầu ra</w:t>
            </w:r>
          </w:p>
        </w:tc>
      </w:tr>
      <w:tr>
        <w:tc>
          <w:tcPr>
            <w:tcW w:type="dxa" w:w="3135"/>
          </w:tcPr>
          <w:p>
            <w:r>
              <w:rPr>
                <w:sz w:val="20"/>
              </w:rPr>
              <w:t>Kênh tiêu thụ (Chạm vay, HPO, Web)</w:t>
            </w:r>
          </w:p>
        </w:tc>
        <w:tc>
          <w:tcPr>
            <w:tcW w:type="dxa" w:w="3135"/>
          </w:tcPr>
          <w:p>
            <w:r>
              <w:rPr>
                <w:sz w:val="20"/>
              </w:rPr>
              <w:t>CCCD</w:t>
            </w:r>
          </w:p>
        </w:tc>
        <w:tc>
          <w:tcPr>
            <w:tcW w:type="dxa" w:w="3135"/>
          </w:tcPr>
          <w:p>
            <w:r>
              <w:rPr>
                <w:sz w:val="20"/>
              </w:rPr>
              <w:t>Hạn mức dùng được (API Response)</w:t>
            </w:r>
          </w:p>
        </w:tc>
      </w:tr>
      <w:tr>
        <w:tc>
          <w:tcPr>
            <w:tcW w:type="dxa" w:w="3135"/>
          </w:tcPr>
          <w:p>
            <w:r>
              <w:rPr>
                <w:sz w:val="20"/>
              </w:rPr>
              <w:t>Khối Risk</w:t>
            </w:r>
          </w:p>
        </w:tc>
        <w:tc>
          <w:tcPr>
            <w:tcW w:type="dxa" w:w="3135"/>
          </w:tcPr>
          <w:p>
            <w:r>
              <w:rPr>
                <w:sz w:val="20"/>
              </w:rPr>
              <w:t>Cấu hình bảng điểm, công thức, nhóm KH giả lập</w:t>
            </w:r>
          </w:p>
        </w:tc>
        <w:tc>
          <w:tcPr>
            <w:tcW w:type="dxa" w:w="3135"/>
          </w:tcPr>
          <w:p>
            <w:r>
              <w:rPr>
                <w:sz w:val="20"/>
              </w:rPr>
              <w:t>Báo cáo Simulator, trạng thái OFFICIAL</w:t>
            </w:r>
          </w:p>
        </w:tc>
      </w:tr>
    </w:tbl>
    <w:p/>
    <w:p>
      <w:pPr>
        <w:pStyle w:val="Heading2"/>
      </w:pPr>
      <w:r>
        <w:t>6.3 Ứng dụng Tiêu thụ</w:t>
      </w:r>
    </w:p>
    <w:p>
      <w:pPr>
        <w:pStyle w:val="ListBullet"/>
        <w:ind w:left="720"/>
      </w:pPr>
      <w:r>
        <w:t>App Chạm vay – HD SAISON</w:t>
      </w:r>
    </w:p>
    <w:p>
      <w:pPr>
        <w:pStyle w:val="ListBullet"/>
        <w:ind w:left="720"/>
      </w:pPr>
      <w:r>
        <w:t>App HPO – HD SAISON</w:t>
      </w:r>
    </w:p>
    <w:p>
      <w:pPr>
        <w:pStyle w:val="ListBullet"/>
        <w:ind w:left="720"/>
      </w:pPr>
      <w:r>
        <w:t>Website tra cứu nội bộ</w:t>
      </w:r>
    </w:p>
    <w:p>
      <w:r>
        <w:br w:type="page"/>
      </w:r>
    </w:p>
    <w:p>
      <w:pPr>
        <w:pStyle w:val="Heading1"/>
      </w:pPr>
      <w:r>
        <w:t>7. CHIẾN LƯỢC DỮ LIỆU (DATA MIGRATION &amp; INTEGRITY)</w:t>
      </w:r>
    </w:p>
    <w:p>
      <w:pPr>
        <w:pStyle w:val="Heading2"/>
      </w:pPr>
      <w:r>
        <w:t>7.1 Đánh giá Hạ tầng</w:t>
      </w:r>
    </w:p>
    <w:p>
      <w:pPr>
        <w:pStyle w:val="ListBullet"/>
        <w:ind w:left="720"/>
      </w:pPr>
      <w:r>
        <w:t>390 triệu data points (10M KH × 39 biến số).</w:t>
      </w:r>
    </w:p>
    <w:p>
      <w:pPr>
        <w:pStyle w:val="ListBullet"/>
        <w:ind w:left="720"/>
      </w:pPr>
      <w:r>
        <w:t>Parameter DB: PostgreSQL với partitioning theo customer_id; khả năng bulk write cao.</w:t>
      </w:r>
    </w:p>
    <w:p>
      <w:pPr>
        <w:pStyle w:val="ListBullet"/>
        <w:ind w:left="720"/>
      </w:pPr>
      <w:r>
        <w:t>Compute: Apache Spark / Batch Worker phân tán, chunking (VD: 100.000 KH/chunk).</w:t>
      </w:r>
    </w:p>
    <w:p>
      <w:pPr>
        <w:pStyle w:val="Heading2"/>
      </w:pPr>
      <w:r>
        <w:t>7.2 Giai đoạn Triển khai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20"/>
              </w:rPr>
              <w:t>Giai đoạn</w:t>
            </w:r>
          </w:p>
        </w:tc>
        <w:tc>
          <w:tcPr>
            <w:tcW w:type="dxa" w:w="3135"/>
            <w:shd w:fill="1F4E79" w:val="clear"/>
          </w:tcPr>
          <w:p>
            <w:pPr>
              <w:jc w:val="center"/>
            </w:pPr>
            <w:r>
              <w:rPr>
                <w:b/>
                <w:color w:val="FFFFFF"/>
                <w:sz w:val="20"/>
              </w:rPr>
              <w:t>Mô tả</w:t>
            </w:r>
          </w:p>
        </w:tc>
        <w:tc>
          <w:tcPr>
            <w:tcW w:type="dxa" w:w="3135"/>
            <w:shd w:fill="1F4E79" w:val="clear"/>
          </w:tcPr>
          <w:p>
            <w:pPr>
              <w:jc w:val="center"/>
            </w:pPr>
            <w:r>
              <w:rPr>
                <w:b/>
                <w:color w:val="FFFFFF"/>
                <w:sz w:val="20"/>
              </w:rPr>
              <w:t>Kết quả</w:t>
            </w:r>
          </w:p>
        </w:tc>
      </w:tr>
      <w:tr>
        <w:tc>
          <w:tcPr>
            <w:tcW w:type="dxa" w:w="3135"/>
          </w:tcPr>
          <w:p>
            <w:r>
              <w:rPr>
                <w:sz w:val="20"/>
              </w:rPr>
              <w:t>Pre Go-Live (T0)</w:t>
            </w:r>
          </w:p>
        </w:tc>
        <w:tc>
          <w:tcPr>
            <w:tcW w:type="dxa" w:w="3135"/>
          </w:tcPr>
          <w:p>
            <w:r>
              <w:rPr>
                <w:sz w:val="20"/>
              </w:rPr>
              <w:t>Snapshot dữ liệu nguồn → Spark/Batch tính 39 tham số → Bulk Insert Parameter DB</w:t>
            </w:r>
          </w:p>
        </w:tc>
        <w:tc>
          <w:tcPr>
            <w:tcW w:type="dxa" w:w="3135"/>
          </w:tcPr>
          <w:p>
            <w:r>
              <w:rPr>
                <w:sz w:val="20"/>
              </w:rPr>
              <w:t>10M bản ghi sẵn sàng</w:t>
            </w:r>
          </w:p>
        </w:tc>
      </w:tr>
      <w:tr>
        <w:tc>
          <w:tcPr>
            <w:tcW w:type="dxa" w:w="3135"/>
          </w:tcPr>
          <w:p>
            <w:r>
              <w:rPr>
                <w:sz w:val="20"/>
              </w:rPr>
              <w:t>Cutover</w:t>
            </w:r>
          </w:p>
        </w:tc>
        <w:tc>
          <w:tcPr>
            <w:tcW w:type="dxa" w:w="3135"/>
          </w:tcPr>
          <w:p>
            <w:r>
              <w:rPr>
                <w:sz w:val="20"/>
              </w:rPr>
              <w:t>Bật CDC từ T0 → Kafka → Consume Delta backlog</w:t>
            </w:r>
          </w:p>
        </w:tc>
        <w:tc>
          <w:tcPr>
            <w:tcW w:type="dxa" w:w="3135"/>
          </w:tcPr>
          <w:p>
            <w:r>
              <w:rPr>
                <w:sz w:val="20"/>
              </w:rPr>
              <w:t>Bắt kịp real-time T1</w:t>
            </w:r>
          </w:p>
        </w:tc>
      </w:tr>
      <w:tr>
        <w:tc>
          <w:tcPr>
            <w:tcW w:type="dxa" w:w="3135"/>
          </w:tcPr>
          <w:p>
            <w:r>
              <w:rPr>
                <w:sz w:val="20"/>
              </w:rPr>
              <w:t>Post Go-Live (BAU)</w:t>
            </w:r>
          </w:p>
        </w:tc>
        <w:tc>
          <w:tcPr>
            <w:tcW w:type="dxa" w:w="3135"/>
          </w:tcPr>
          <w:p>
            <w:r>
              <w:rPr>
                <w:sz w:val="20"/>
              </w:rPr>
              <w:t>Event-driven: chỉ xử lý delta mới + Job EOD định kỳ</w:t>
            </w:r>
          </w:p>
        </w:tc>
        <w:tc>
          <w:tcPr>
            <w:tcW w:type="dxa" w:w="3135"/>
          </w:tcPr>
          <w:p>
            <w:r>
              <w:rPr>
                <w:sz w:val="20"/>
              </w:rPr>
              <w:t>Vận hành ổn định</w:t>
            </w:r>
          </w:p>
        </w:tc>
      </w:tr>
    </w:tbl>
    <w:p/>
    <w:p>
      <w:pPr>
        <w:pStyle w:val="Heading2"/>
      </w:pPr>
      <w:r>
        <w:t>7.3 Kiểm soát Toàn vẹn Dữ liệu</w:t>
      </w:r>
    </w:p>
    <w:p>
      <w:pPr>
        <w:pStyle w:val="ListBullet"/>
        <w:ind w:left="720"/>
      </w:pPr>
      <w:r>
        <w:t>Khi KH thanh toán xong, hạn mức phục hồi ngay qua API Real-time.</w:t>
      </w:r>
    </w:p>
    <w:p>
      <w:pPr>
        <w:pStyle w:val="ListBullet"/>
        <w:ind w:left="720"/>
      </w:pPr>
      <w:r>
        <w:t>Cascade updates đảm bảo tất cả biến số liên quan được cập nhật đồng bộ.</w:t>
      </w:r>
    </w:p>
    <w:p>
      <w:pPr>
        <w:pStyle w:val="ListBullet"/>
        <w:ind w:left="720"/>
      </w:pPr>
      <w:r>
        <w:t>Formula versioning: chỉ một bản OFFICIAL active tại mỗi thời điểm.</w:t>
      </w:r>
    </w:p>
    <w:p>
      <w:r>
        <w:br w:type="page"/>
      </w:r>
    </w:p>
    <w:p>
      <w:pPr>
        <w:pStyle w:val="Heading1"/>
      </w:pPr>
      <w:r>
        <w:t>8. YÊU CẦU PHI CHỨC NĂNG (NON-FUNCTIONAL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20"/>
              </w:rPr>
              <w:t>Tiêu chí</w:t>
            </w:r>
          </w:p>
        </w:tc>
        <w:tc>
          <w:tcPr>
            <w:tcW w:type="dxa" w:w="4703"/>
            <w:shd w:fill="1F4E79" w:val="clear"/>
          </w:tcPr>
          <w:p>
            <w:pPr>
              <w:jc w:val="center"/>
            </w:pPr>
            <w:r>
              <w:rPr>
                <w:b/>
                <w:color w:val="FFFFFF"/>
                <w:sz w:val="20"/>
              </w:rPr>
              <w:t>Mục tiêu</w:t>
            </w:r>
          </w:p>
        </w:tc>
      </w:tr>
      <w:tr>
        <w:tc>
          <w:tcPr>
            <w:tcW w:type="dxa" w:w="4703"/>
          </w:tcPr>
          <w:p>
            <w:r>
              <w:rPr>
                <w:sz w:val="20"/>
              </w:rPr>
              <w:t>Hiệu năng tra cứu API</w:t>
            </w:r>
          </w:p>
        </w:tc>
        <w:tc>
          <w:tcPr>
            <w:tcW w:type="dxa" w:w="4703"/>
          </w:tcPr>
          <w:p>
            <w:r>
              <w:rPr>
                <w:sz w:val="20"/>
              </w:rPr>
              <w:t>&lt; 500ms (P95) nhờ Redis cache</w:t>
            </w:r>
          </w:p>
        </w:tc>
      </w:tr>
      <w:tr>
        <w:tc>
          <w:tcPr>
            <w:tcW w:type="dxa" w:w="4703"/>
          </w:tcPr>
          <w:p>
            <w:r>
              <w:rPr>
                <w:sz w:val="20"/>
              </w:rPr>
              <w:t>Throughput</w:t>
            </w:r>
          </w:p>
        </w:tc>
        <w:tc>
          <w:tcPr>
            <w:tcW w:type="dxa" w:w="4703"/>
          </w:tcPr>
          <w:p>
            <w:r>
              <w:rPr>
                <w:sz w:val="20"/>
              </w:rPr>
              <w:t>Hỗ trợ lưu lượng lớn từ nhiều kênh tiêu thụ đồng thời</w:t>
            </w:r>
          </w:p>
        </w:tc>
      </w:tr>
      <w:tr>
        <w:tc>
          <w:tcPr>
            <w:tcW w:type="dxa" w:w="4703"/>
          </w:tcPr>
          <w:p>
            <w:r>
              <w:rPr>
                <w:sz w:val="20"/>
              </w:rPr>
              <w:t>Khả dụng</w:t>
            </w:r>
          </w:p>
        </w:tc>
        <w:tc>
          <w:tcPr>
            <w:tcW w:type="dxa" w:w="4703"/>
          </w:tcPr>
          <w:p>
            <w:r>
              <w:rPr>
                <w:sz w:val="20"/>
              </w:rPr>
              <w:t>Circuit Breaker, Load Balancer (Nginx ELB)</w:t>
            </w:r>
          </w:p>
        </w:tc>
      </w:tr>
      <w:tr>
        <w:tc>
          <w:tcPr>
            <w:tcW w:type="dxa" w:w="4703"/>
          </w:tcPr>
          <w:p>
            <w:r>
              <w:rPr>
                <w:sz w:val="20"/>
              </w:rPr>
              <w:t>Mở rộng</w:t>
            </w:r>
          </w:p>
        </w:tc>
        <w:tc>
          <w:tcPr>
            <w:tcW w:type="dxa" w:w="4703"/>
          </w:tcPr>
          <w:p>
            <w:r>
              <w:rPr>
                <w:sz w:val="20"/>
              </w:rPr>
              <w:t>Microservices độc lập, scale theo từng phân hệ</w:t>
            </w:r>
          </w:p>
        </w:tc>
      </w:tr>
      <w:tr>
        <w:tc>
          <w:tcPr>
            <w:tcW w:type="dxa" w:w="4703"/>
          </w:tcPr>
          <w:p>
            <w:r>
              <w:rPr>
                <w:sz w:val="20"/>
              </w:rPr>
              <w:t>Bảo mật</w:t>
            </w:r>
          </w:p>
        </w:tc>
        <w:tc>
          <w:tcPr>
            <w:tcW w:type="dxa" w:w="4703"/>
          </w:tcPr>
          <w:p>
            <w:r>
              <w:rPr>
                <w:sz w:val="20"/>
              </w:rPr>
              <w:t>Auth + Rate Limit tại API Gateway; phân quyền Risk vs Consumer</w:t>
            </w:r>
          </w:p>
        </w:tc>
      </w:tr>
      <w:tr>
        <w:tc>
          <w:tcPr>
            <w:tcW w:type="dxa" w:w="4703"/>
          </w:tcPr>
          <w:p>
            <w:r>
              <w:rPr>
                <w:sz w:val="20"/>
              </w:rPr>
              <w:t>Triển khai</w:t>
            </w:r>
          </w:p>
        </w:tc>
        <w:tc>
          <w:tcPr>
            <w:tcW w:type="dxa" w:w="4703"/>
          </w:tcPr>
          <w:p>
            <w:r>
              <w:rPr>
                <w:sz w:val="20"/>
              </w:rPr>
              <w:t>On-Premise – VM / Docker Swarm</w:t>
            </w:r>
          </w:p>
        </w:tc>
      </w:tr>
    </w:tbl>
    <w:p/>
    <w:p>
      <w:r>
        <w:br w:type="page"/>
      </w:r>
    </w:p>
    <w:p>
      <w:pPr>
        <w:pStyle w:val="Heading1"/>
      </w:pPr>
      <w:r>
        <w:t>PHỤ LỤC (APPENDIX)</w:t>
      </w:r>
    </w:p>
    <w:p>
      <w:pPr>
        <w:pStyle w:val="Heading2"/>
      </w:pPr>
      <w:r>
        <w:t>A. Thuật ngữ</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20"/>
              </w:rPr>
              <w:t>Thuật ngữ</w:t>
            </w:r>
          </w:p>
        </w:tc>
        <w:tc>
          <w:tcPr>
            <w:tcW w:type="dxa" w:w="4703"/>
            <w:shd w:fill="1F4E79" w:val="clear"/>
          </w:tcPr>
          <w:p>
            <w:pPr>
              <w:jc w:val="center"/>
            </w:pPr>
            <w:r>
              <w:rPr>
                <w:b/>
                <w:color w:val="FFFFFF"/>
                <w:sz w:val="20"/>
              </w:rPr>
              <w:t>Định nghĩa</w:t>
            </w:r>
          </w:p>
        </w:tc>
      </w:tr>
      <w:tr>
        <w:tc>
          <w:tcPr>
            <w:tcW w:type="dxa" w:w="4703"/>
          </w:tcPr>
          <w:p>
            <w:r>
              <w:rPr>
                <w:sz w:val="20"/>
              </w:rPr>
              <w:t>CLE</w:t>
            </w:r>
          </w:p>
        </w:tc>
        <w:tc>
          <w:tcPr>
            <w:tcW w:type="dxa" w:w="4703"/>
          </w:tcPr>
          <w:p>
            <w:r>
              <w:rPr>
                <w:sz w:val="20"/>
              </w:rPr>
              <w:t>Credit Limit Engine – Hệ thống tính hạn mức tín dụng</w:t>
            </w:r>
          </w:p>
        </w:tc>
      </w:tr>
      <w:tr>
        <w:tc>
          <w:tcPr>
            <w:tcW w:type="dxa" w:w="4703"/>
          </w:tcPr>
          <w:p>
            <w:r>
              <w:rPr>
                <w:sz w:val="20"/>
              </w:rPr>
              <w:t>CCCD</w:t>
            </w:r>
          </w:p>
        </w:tc>
        <w:tc>
          <w:tcPr>
            <w:tcW w:type="dxa" w:w="4703"/>
          </w:tcPr>
          <w:p>
            <w:r>
              <w:rPr>
                <w:sz w:val="20"/>
              </w:rPr>
              <w:t>Căn cước công dân – định danh tra cứu</w:t>
            </w:r>
          </w:p>
        </w:tc>
      </w:tr>
      <w:tr>
        <w:tc>
          <w:tcPr>
            <w:tcW w:type="dxa" w:w="4703"/>
          </w:tcPr>
          <w:p>
            <w:r>
              <w:rPr>
                <w:sz w:val="20"/>
              </w:rPr>
              <w:t>CDC</w:t>
            </w:r>
          </w:p>
        </w:tc>
        <w:tc>
          <w:tcPr>
            <w:tcW w:type="dxa" w:w="4703"/>
          </w:tcPr>
          <w:p>
            <w:r>
              <w:rPr>
                <w:sz w:val="20"/>
              </w:rPr>
              <w:t>Change Data Capture – bắt thay đổi dữ liệu từ DB nguồn</w:t>
            </w:r>
          </w:p>
        </w:tc>
      </w:tr>
      <w:tr>
        <w:tc>
          <w:tcPr>
            <w:tcW w:type="dxa" w:w="4703"/>
          </w:tcPr>
          <w:p>
            <w:r>
              <w:rPr>
                <w:sz w:val="20"/>
              </w:rPr>
              <w:t>CIC</w:t>
            </w:r>
          </w:p>
        </w:tc>
        <w:tc>
          <w:tcPr>
            <w:tcW w:type="dxa" w:w="4703"/>
          </w:tcPr>
          <w:p>
            <w:r>
              <w:rPr>
                <w:sz w:val="20"/>
              </w:rPr>
              <w:t>Trung tâm Thông tin Tín dụng Quốc gia</w:t>
            </w:r>
          </w:p>
        </w:tc>
      </w:tr>
      <w:tr>
        <w:tc>
          <w:tcPr>
            <w:tcW w:type="dxa" w:w="4703"/>
          </w:tcPr>
          <w:p>
            <w:r>
              <w:rPr>
                <w:sz w:val="20"/>
              </w:rPr>
              <w:t>CUN</w:t>
            </w:r>
          </w:p>
        </w:tc>
        <w:tc>
          <w:tcPr>
            <w:tcW w:type="dxa" w:w="4703"/>
          </w:tcPr>
          <w:p>
            <w:r>
              <w:rPr>
                <w:sz w:val="20"/>
              </w:rPr>
              <w:t>Credit Underwriting – Thẩm định tín dụng</w:t>
            </w:r>
          </w:p>
        </w:tc>
      </w:tr>
      <w:tr>
        <w:tc>
          <w:tcPr>
            <w:tcW w:type="dxa" w:w="4703"/>
          </w:tcPr>
          <w:p>
            <w:r>
              <w:rPr>
                <w:sz w:val="20"/>
              </w:rPr>
              <w:t>COL</w:t>
            </w:r>
          </w:p>
        </w:tc>
        <w:tc>
          <w:tcPr>
            <w:tcW w:type="dxa" w:w="4703"/>
          </w:tcPr>
          <w:p>
            <w:r>
              <w:rPr>
                <w:sz w:val="20"/>
              </w:rPr>
              <w:t>Collection – Thu hồi nợ</w:t>
            </w:r>
          </w:p>
        </w:tc>
      </w:tr>
      <w:tr>
        <w:tc>
          <w:tcPr>
            <w:tcW w:type="dxa" w:w="4703"/>
          </w:tcPr>
          <w:p>
            <w:r>
              <w:rPr>
                <w:sz w:val="20"/>
              </w:rPr>
              <w:t>EOD</w:t>
            </w:r>
          </w:p>
        </w:tc>
        <w:tc>
          <w:tcPr>
            <w:tcW w:type="dxa" w:w="4703"/>
          </w:tcPr>
          <w:p>
            <w:r>
              <w:rPr>
                <w:sz w:val="20"/>
              </w:rPr>
              <w:t>End of Day – Xử lý cuối ngày</w:t>
            </w:r>
          </w:p>
        </w:tc>
      </w:tr>
      <w:tr>
        <w:tc>
          <w:tcPr>
            <w:tcW w:type="dxa" w:w="4703"/>
          </w:tcPr>
          <w:p>
            <w:r>
              <w:rPr>
                <w:sz w:val="20"/>
              </w:rPr>
              <w:t>FA</w:t>
            </w:r>
          </w:p>
        </w:tc>
        <w:tc>
          <w:tcPr>
            <w:tcW w:type="dxa" w:w="4703"/>
          </w:tcPr>
          <w:p>
            <w:r>
              <w:rPr>
                <w:sz w:val="20"/>
              </w:rPr>
              <w:t>Financed Amount – Số tiền giải ngân</w:t>
            </w:r>
          </w:p>
        </w:tc>
      </w:tr>
    </w:tbl>
    <w:p/>
    <w:p>
      <w:pPr>
        <w:pStyle w:val="Heading2"/>
      </w:pPr>
      <w:r>
        <w:t>B. Tài liệu Tham chiếu</w:t>
      </w:r>
    </w:p>
    <w:p>
      <w:pPr>
        <w:pStyle w:val="ListBullet"/>
        <w:ind w:left="720"/>
      </w:pPr>
      <w:r>
        <w:t>credit_limit_engine_design.md – Thiết kế chi tiết nội bộ</w:t>
      </w:r>
    </w:p>
    <w:p>
      <w:pPr>
        <w:pStyle w:val="ListBullet"/>
        <w:ind w:left="720"/>
      </w:pPr>
      <w:r>
        <w:t>system_design.jpg – Sơ đồ kiến trúc hệ thống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