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Andika" w:cs="Andika" w:eastAsia="Andika" w:hAnsi="Andika"/>
                <w:i w:val="1"/>
                <w:color w:val="666666"/>
                <w:rtl w:val="0"/>
              </w:rPr>
              <w:t xml:space="preserve">Phân tích dữ liệu là một quá trình gồm nhiều bước:</w:t>
            </w:r>
          </w:p>
          <w:p w:rsidR="00000000" w:rsidDel="00000000" w:rsidP="00000000" w:rsidRDefault="00000000" w:rsidRPr="00000000" w14:paraId="0000001C">
            <w:pPr>
              <w:pageBreakBefore w:val="0"/>
              <w:numPr>
                <w:ilvl w:val="0"/>
                <w:numId w:val="3"/>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Đặt ra câu hỏi, nên làm cái quái gì, cái quái gì sẽ quyết định tới thành công, có hướng đi nào không?</w:t>
            </w:r>
          </w:p>
          <w:p w:rsidR="00000000" w:rsidDel="00000000" w:rsidP="00000000" w:rsidRDefault="00000000" w:rsidRPr="00000000" w14:paraId="0000001D">
            <w:pPr>
              <w:pageBreakBefore w:val="0"/>
              <w:numPr>
                <w:ilvl w:val="0"/>
                <w:numId w:val="3"/>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Đi thu thập, hỏi đáp để lấy những gì cần thiết</w:t>
            </w:r>
          </w:p>
          <w:p w:rsidR="00000000" w:rsidDel="00000000" w:rsidP="00000000" w:rsidRDefault="00000000" w:rsidRPr="00000000" w14:paraId="0000001E">
            <w:pPr>
              <w:pageBreakBefore w:val="0"/>
              <w:numPr>
                <w:ilvl w:val="0"/>
                <w:numId w:val="3"/>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Làm sạch dữ liệu, sửa lỗi, ….</w:t>
            </w:r>
          </w:p>
          <w:p w:rsidR="00000000" w:rsidDel="00000000" w:rsidP="00000000" w:rsidRDefault="00000000" w:rsidRPr="00000000" w14:paraId="0000001F">
            <w:pPr>
              <w:pageBreakBefore w:val="0"/>
              <w:numPr>
                <w:ilvl w:val="0"/>
                <w:numId w:val="3"/>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Phân tích </w:t>
            </w:r>
          </w:p>
          <w:p w:rsidR="00000000" w:rsidDel="00000000" w:rsidP="00000000" w:rsidRDefault="00000000" w:rsidRPr="00000000" w14:paraId="00000020">
            <w:pPr>
              <w:pageBreakBefore w:val="0"/>
              <w:numPr>
                <w:ilvl w:val="0"/>
                <w:numId w:val="3"/>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Chia sẻ ý tưởng, đưa ra giải pháp,...</w:t>
            </w:r>
          </w:p>
          <w:p w:rsidR="00000000" w:rsidDel="00000000" w:rsidP="00000000" w:rsidRDefault="00000000" w:rsidRPr="00000000" w14:paraId="00000021">
            <w:pPr>
              <w:pageBreakBefore w:val="0"/>
              <w:numPr>
                <w:ilvl w:val="0"/>
                <w:numId w:val="3"/>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Hành động dựa trên những giải pháp đã đề xuất</w:t>
            </w:r>
          </w:p>
          <w:p w:rsidR="00000000" w:rsidDel="00000000" w:rsidP="00000000" w:rsidRDefault="00000000" w:rsidRPr="00000000" w14:paraId="00000022">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3">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24">
            <w:pPr>
              <w:pageBreakBefore w:val="0"/>
              <w:numPr>
                <w:ilvl w:val="0"/>
                <w:numId w:val="4"/>
              </w:numPr>
              <w:spacing w:line="240" w:lineRule="auto"/>
              <w:ind w:left="144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Khá bình thường, tôi vẫn hình dung ra được những bước như này</w:t>
            </w:r>
          </w:p>
          <w:p w:rsidR="00000000" w:rsidDel="00000000" w:rsidP="00000000" w:rsidRDefault="00000000" w:rsidRPr="00000000" w14:paraId="00000025">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6">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7">
            <w:pPr>
              <w:pageBreakBefore w:val="0"/>
              <w:numPr>
                <w:ilvl w:val="0"/>
                <w:numId w:val="2"/>
              </w:numPr>
              <w:spacing w:line="240" w:lineRule="auto"/>
              <w:ind w:left="144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Những thử thách, những cách làm mới, Data Analytics là đối mặt với các thử thách liên tục và khác biệt. Nghe giống Sherlock vs Conan.</w:t>
            </w:r>
          </w:p>
          <w:p w:rsidR="00000000" w:rsidDel="00000000" w:rsidP="00000000" w:rsidRDefault="00000000" w:rsidRPr="00000000" w14:paraId="00000028">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9">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C">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Google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GoogleSans-boldItalic.ttf"/><Relationship Id="rId5" Type="http://schemas.openxmlformats.org/officeDocument/2006/relationships/font" Target="fonts/Roboto-boldItalic.ttf"/><Relationship Id="rId6" Type="http://schemas.openxmlformats.org/officeDocument/2006/relationships/font" Target="fonts/GoogleSans-regular.ttf"/><Relationship Id="rId7" Type="http://schemas.openxmlformats.org/officeDocument/2006/relationships/font" Target="fonts/GoogleSans-bold.ttf"/><Relationship Id="rId8" Type="http://schemas.openxmlformats.org/officeDocument/2006/relationships/font" Target="fonts/GoogleSans-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