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sz w:val="26"/>
          <w:szCs w:val="26"/>
        </w:rPr>
      </w:pPr>
      <w:bookmarkStart w:colFirst="0" w:colLast="0" w:name="_75rybnjj9cvc" w:id="0"/>
      <w:bookmarkEnd w:id="0"/>
      <w:r w:rsidDel="00000000" w:rsidR="00000000" w:rsidRPr="00000000">
        <w:rPr>
          <w:rFonts w:ascii="Times New Roman" w:cs="Times New Roman" w:eastAsia="Times New Roman" w:hAnsi="Times New Roman"/>
          <w:b w:val="1"/>
          <w:bCs w:val="1"/>
          <w:sz w:val="26"/>
          <w:szCs w:val="26"/>
          <w:rtl w:val="0"/>
        </w:rPr>
        <w:t xml:space="preserve">Phần 1</w:t>
      </w:r>
      <w:r w:rsidDel="00000000" w:rsidR="00000000" w:rsidRPr="00000000">
        <w:rPr>
          <w:rFonts w:ascii="Times New Roman" w:cs="Times New Roman" w:eastAsia="Times New Roman" w:hAnsi="Times New Roman"/>
          <w:sz w:val="26"/>
          <w:szCs w:val="26"/>
          <w:rtl w:val="0"/>
        </w:rPr>
        <w:t xml:space="preserve">: Phân tích bài toán (I/O)</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rv9fp3bqvdbx" w:id="1"/>
      <w:bookmarkEnd w:id="1"/>
      <w:r w:rsidDel="00000000" w:rsidR="00000000" w:rsidRPr="00000000">
        <w:rPr>
          <w:rFonts w:ascii="Times New Roman" w:cs="Times New Roman" w:eastAsia="Times New Roman" w:hAnsi="Times New Roman"/>
          <w:color w:val="000000"/>
          <w:sz w:val="26"/>
          <w:szCs w:val="26"/>
          <w:rtl w:val="0"/>
        </w:rPr>
        <w:t xml:space="preserve">1. Xác định đầu vào và đầu ra</w:t>
      </w:r>
    </w:p>
    <w:p w:rsidR="00000000" w:rsidDel="00000000" w:rsidP="00000000" w:rsidRDefault="00000000" w:rsidRPr="00000000" w14:paraId="0000000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vào (Inputs):</w:t>
      </w:r>
    </w:p>
    <w:p w:rsidR="00000000" w:rsidDel="00000000" w:rsidP="00000000" w:rsidRDefault="00000000" w:rsidRPr="00000000" w14:paraId="00000004">
      <w:pPr>
        <w:numPr>
          <w:ilvl w:val="0"/>
          <w:numId w:val="2"/>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Vai trò người dùng (4 nhóm): Ban Kỹ thuật (3 người), Ban Thiết kế (2 người), Ban Kinh doanh (2 người), Nhà đầu tư tiềm năng (1 người ngoài tổ chức).</w:t>
      </w:r>
    </w:p>
    <w:p w:rsidR="00000000" w:rsidDel="00000000" w:rsidP="00000000" w:rsidRDefault="00000000" w:rsidRPr="00000000" w14:paraId="00000005">
      <w:pPr>
        <w:numPr>
          <w:ilvl w:val="0"/>
          <w:numId w:val="2"/>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Cấp độ tài liệu chính (5 loại): Tài liệu Kỹ thuật / Mã nguồn (Source Code, API Keys), Tài liệu Thiết kế (UI/UX, Đồ họa), Tài liệu Kinh doanh (Business Plan, Thông tin khách hàng), Tài liệu Chung / Cộng tác (Slide Pitch, Business Summary), Tài liệu Quản trị / Tổng quan dự án.</w:t>
      </w:r>
    </w:p>
    <w:p w:rsidR="00000000" w:rsidDel="00000000" w:rsidP="00000000" w:rsidRDefault="00000000" w:rsidRPr="00000000" w14:paraId="0000000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ra (Outputs):</w:t>
      </w:r>
    </w:p>
    <w:p w:rsidR="00000000" w:rsidDel="00000000" w:rsidP="00000000" w:rsidRDefault="00000000" w:rsidRPr="00000000" w14:paraId="00000007">
      <w:pPr>
        <w:numPr>
          <w:ilvl w:val="0"/>
          <w:numId w:val="3"/>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trúc thư mục Google Drive 2 cấp tối ưu, trực quan và dễ phân quyền.</w:t>
      </w:r>
    </w:p>
    <w:p w:rsidR="00000000" w:rsidDel="00000000" w:rsidP="00000000" w:rsidRDefault="00000000" w:rsidRPr="00000000" w14:paraId="00000008">
      <w:pPr>
        <w:numPr>
          <w:ilvl w:val="0"/>
          <w:numId w:val="3"/>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Bảng phân quyền hoàn chỉnh, chi tiết cho từng vai trò trên từng loại tài liệu theo nguyên tắc bảo mật tối thiểu (Least Privilege).</w:t>
      </w:r>
    </w:p>
    <w:p w:rsidR="00000000" w:rsidDel="00000000" w:rsidP="00000000" w:rsidRDefault="00000000" w:rsidRPr="00000000" w14:paraId="00000009">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n2xgzxd35vkz" w:id="2"/>
      <w:bookmarkEnd w:id="2"/>
      <w:r w:rsidDel="00000000" w:rsidR="00000000" w:rsidRPr="00000000">
        <w:rPr>
          <w:rFonts w:ascii="Times New Roman" w:cs="Times New Roman" w:eastAsia="Times New Roman" w:hAnsi="Times New Roman"/>
          <w:color w:val="000000"/>
          <w:sz w:val="26"/>
          <w:szCs w:val="26"/>
          <w:rtl w:val="0"/>
        </w:rPr>
        <w:t xml:space="preserve">2. Đề xuất giải pháp: Cấu trúc thư mục Google Drive 2 cấp</w:t>
      </w:r>
    </w:p>
    <w:p w:rsidR="00000000" w:rsidDel="00000000" w:rsidP="00000000" w:rsidRDefault="00000000" w:rsidRPr="00000000" w14:paraId="0000000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tổ chức theo mô hình 2 cấp (</w:t>
      </w:r>
      <w:r w:rsidDel="00000000" w:rsidR="00000000" w:rsidRPr="00000000">
        <w:rPr>
          <w:rFonts w:ascii="Times New Roman" w:cs="Times New Roman" w:eastAsia="Times New Roman" w:hAnsi="Times New Roman"/>
          <w:sz w:val="26"/>
          <w:szCs w:val="26"/>
          <w:rtl w:val="0"/>
        </w:rPr>
        <w:t xml:space="preserve">Cấp Dự Án / Cấp Ban Nhóm &amp; Chuyên Mục</w:t>
      </w:r>
      <w:r w:rsidDel="00000000" w:rsidR="00000000" w:rsidRPr="00000000">
        <w:rPr>
          <w:rFonts w:ascii="Times New Roman" w:cs="Times New Roman" w:eastAsia="Times New Roman" w:hAnsi="Times New Roman"/>
          <w:sz w:val="26"/>
          <w:szCs w:val="26"/>
          <w:rtl w:val="0"/>
        </w:rPr>
        <w:t xml:space="preserve">) để kiểm soát truy cập tập trung và phân quyền chặt chẽ ở cấp thư mục cha/con:</w:t>
      </w:r>
    </w:p>
    <w:p w:rsidR="00000000" w:rsidDel="00000000" w:rsidP="00000000" w:rsidRDefault="00000000" w:rsidRPr="00000000" w14:paraId="0000000B">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ku2asy4eovao" w:id="3"/>
      <w:bookmarkEnd w:id="3"/>
      <w:r w:rsidDel="00000000" w:rsidR="00000000" w:rsidRPr="00000000">
        <w:rPr>
          <w:rFonts w:ascii="Times New Roman" w:cs="Times New Roman" w:eastAsia="Times New Roman" w:hAnsi="Times New Roman"/>
          <w:color w:val="000000"/>
          <w:sz w:val="26"/>
          <w:szCs w:val="26"/>
          <w:rtl w:val="0"/>
        </w:rPr>
        <w:t xml:space="preserve">3. Thiết kế các bước cấu hình hệ thống</w:t>
      </w:r>
    </w:p>
    <w:p w:rsidR="00000000" w:rsidDel="00000000" w:rsidP="00000000" w:rsidRDefault="00000000" w:rsidRPr="00000000" w14:paraId="0000000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1 - Tạo cấu trúc thư mục: Tạo thư mục gốc </w:t>
      </w:r>
      <w:r w:rsidDel="00000000" w:rsidR="00000000" w:rsidRPr="00000000">
        <w:rPr>
          <w:rFonts w:ascii="Times New Roman" w:cs="Times New Roman" w:eastAsia="Times New Roman" w:hAnsi="Times New Roman"/>
          <w:b w:val="1"/>
          <w:bCs w:val="1"/>
          <w:color w:val="188038"/>
          <w:sz w:val="26"/>
          <w:szCs w:val="26"/>
          <w:rtl w:val="0"/>
        </w:rPr>
        <w:t xml:space="preserve">00_CampusPay_Project_Root</w:t>
      </w:r>
      <w:r w:rsidDel="00000000" w:rsidR="00000000" w:rsidRPr="00000000">
        <w:rPr>
          <w:rFonts w:ascii="Times New Roman" w:cs="Times New Roman" w:eastAsia="Times New Roman" w:hAnsi="Times New Roman"/>
          <w:sz w:val="26"/>
          <w:szCs w:val="26"/>
          <w:rtl w:val="0"/>
        </w:rPr>
        <w:t xml:space="preserve"> trên Google Drive, sau đó tạo lần lượt các thư mục con cấp ban nhóm (Technical, Design, Business, Collaboration, Management).</w:t>
      </w:r>
    </w:p>
    <w:p w:rsidR="00000000" w:rsidDel="00000000" w:rsidP="00000000" w:rsidRDefault="00000000" w:rsidRPr="00000000" w14:paraId="0000000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2 - Thiết lập quyền hạn cơ bản (Restricted): Đặt chế độ chia sẻ mặc định của toàn bộ hệ thống ở mức Restricted (Chỉ những người được thêm mới có quyền truy cập), tuyệt đối không dùng chế độ "Anyone with the link".</w:t>
      </w:r>
    </w:p>
    <w:p w:rsidR="00000000" w:rsidDel="00000000" w:rsidP="00000000" w:rsidRDefault="00000000" w:rsidRPr="00000000" w14:paraId="0000000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3 - Cấp quyền chi tiết theo vai trò: Thêm tài khoản email của các thành viên vào từng thư mục tương ứng với vai trò (Editor cho thành viên trong ban, Viewer/Commenter cho việc chia sẻ chéo).</w:t>
      </w:r>
    </w:p>
    <w:p w:rsidR="00000000" w:rsidDel="00000000" w:rsidP="00000000" w:rsidRDefault="00000000" w:rsidRPr="00000000" w14:paraId="0000000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4 - Cấu hình tính năng bảo mật nâng cao:</w:t>
      </w:r>
    </w:p>
    <w:p w:rsidR="00000000" w:rsidDel="00000000" w:rsidP="00000000" w:rsidRDefault="00000000" w:rsidRPr="00000000" w14:paraId="00000010">
      <w:pPr>
        <w:numPr>
          <w:ilvl w:val="0"/>
          <w:numId w:val="1"/>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thời hạn truy cập (Expiration Date) tự động hết hạn sau 14 ngày cho tài khoản của Nhà đầu tư.</w:t>
      </w:r>
    </w:p>
    <w:p w:rsidR="00000000" w:rsidDel="00000000" w:rsidP="00000000" w:rsidRDefault="00000000" w:rsidRPr="00000000" w14:paraId="00000011">
      <w:pPr>
        <w:numPr>
          <w:ilvl w:val="0"/>
          <w:numId w:val="1"/>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Tùy chỉnh tắt tính năng tải xuống/in ấn (Download, print, and copy) đối với tài liệu nhạy cảm hoặc Slide Pitch nếu cần thiết.</w:t>
      </w:r>
    </w:p>
    <w:p w:rsidR="00000000" w:rsidDel="00000000" w:rsidP="00000000" w:rsidRDefault="00000000" w:rsidRPr="00000000" w14:paraId="0000001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5 - Kiểm tra và nghiệm thu: Dùng tài khoản phụ hoặc kiểm tra lại bảng quyền (Share settings) để đảm bảo không có sự rò rỉ quyền chỉnh sửa ngoài ý muốn.</w:t>
      </w:r>
    </w:p>
    <w:p w:rsidR="00000000" w:rsidDel="00000000" w:rsidP="00000000" w:rsidRDefault="00000000" w:rsidRPr="00000000" w14:paraId="0000001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6 - Quy trình thu hồi/cập nhật: Khi có biến động nhân sự (như nghỉ việc), lập tức xóa email khỏi danh sách chia sẻ ở thư mục gốc để vô hiệu hóa toàn bộ quyền truy cập tức thì.</w:t>
      </w:r>
    </w:p>
    <w:p w:rsidR="00000000" w:rsidDel="00000000" w:rsidP="00000000" w:rsidRDefault="00000000" w:rsidRPr="00000000" w14:paraId="00000014">
      <w:pPr>
        <w:pStyle w:val="Heading2"/>
        <w:keepNext w:val="0"/>
        <w:keepLines w:val="0"/>
        <w:spacing w:after="80" w:before="0" w:lineRule="auto"/>
        <w:rPr>
          <w:rFonts w:ascii="Times New Roman" w:cs="Times New Roman" w:eastAsia="Times New Roman" w:hAnsi="Times New Roman"/>
          <w:sz w:val="26"/>
          <w:szCs w:val="26"/>
        </w:rPr>
      </w:pPr>
      <w:bookmarkStart w:colFirst="0" w:colLast="0" w:name="_p0swfdmwhnsp" w:id="4"/>
      <w:bookmarkEnd w:id="4"/>
      <w:r w:rsidDel="00000000" w:rsidR="00000000" w:rsidRPr="00000000">
        <w:rPr>
          <w:rFonts w:ascii="Times New Roman" w:cs="Times New Roman" w:eastAsia="Times New Roman" w:hAnsi="Times New Roman"/>
          <w:sz w:val="26"/>
          <w:szCs w:val="26"/>
          <w:rtl w:val="0"/>
        </w:rPr>
        <w:t xml:space="preserve">Phần 2: Triển khai &amp; Chống lỗi</w:t>
      </w:r>
    </w:p>
    <w:p w:rsidR="00000000" w:rsidDel="00000000" w:rsidP="00000000" w:rsidRDefault="00000000" w:rsidRPr="00000000" w14:paraId="00000015">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nf2hg6ce0dxp" w:id="5"/>
      <w:bookmarkEnd w:id="5"/>
      <w:r w:rsidDel="00000000" w:rsidR="00000000" w:rsidRPr="00000000">
        <w:rPr>
          <w:rFonts w:ascii="Times New Roman" w:cs="Times New Roman" w:eastAsia="Times New Roman" w:hAnsi="Times New Roman"/>
          <w:color w:val="000000"/>
          <w:sz w:val="26"/>
          <w:szCs w:val="26"/>
          <w:rtl w:val="0"/>
        </w:rPr>
        <w:t xml:space="preserve">4. Bảng phân quyền hoàn chỉnh</w:t>
      </w:r>
    </w:p>
    <w:tbl>
      <w:tblPr>
        <w:tblStyle w:val="Table1"/>
        <w:tblW w:w="1075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230"/>
        <w:gridCol w:w="1230"/>
        <w:gridCol w:w="1260"/>
        <w:gridCol w:w="1215"/>
        <w:gridCol w:w="3375"/>
        <w:tblGridChange w:id="0">
          <w:tblGrid>
            <w:gridCol w:w="2445"/>
            <w:gridCol w:w="1230"/>
            <w:gridCol w:w="1230"/>
            <w:gridCol w:w="1260"/>
            <w:gridCol w:w="1215"/>
            <w:gridCol w:w="3375"/>
          </w:tblGrid>
        </w:tblGridChange>
      </w:tblGrid>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tài liệu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Kỹ thuật (3)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Thiết kế (2)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Kinh doanh (2)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bảo mật</w:t>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Mã nguồn &amp; API Keys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Restricted, dữ liệu tuyệt mật, ngăn chặn tuyệt đối link công khai.</w:t>
            </w:r>
          </w:p>
        </w:tc>
      </w:tr>
      <w:tr>
        <w:trPr>
          <w:cantSplit w:val="0"/>
          <w:trHeight w:val="190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Tài liệu Thiết kế (UI/UX)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Kỹ thuật chỉ xem để hiện thực hóa giao diện, không được quyền sửa file gốc.</w:t>
            </w:r>
          </w:p>
        </w:tc>
      </w:tr>
      <w:tr>
        <w:trPr>
          <w:cantSplit w:val="0"/>
          <w:trHeight w:val="219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Business Plan &amp; KH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 (Bẫy 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chéo cho Kỹ thuật xem để lấy context code nhưng chặn quyền chỉnh sửa.</w:t>
            </w:r>
          </w:p>
        </w:tc>
      </w:tr>
      <w:tr>
        <w:trPr>
          <w:cantSplit w:val="0"/>
          <w:trHeight w:val="190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Slide Pitch &amp; Summary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 (Bẫy 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chung để thuyết trình, cấp quyền xem và có thể giới hạn tải xuống nếu cần.</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lý dự án / Chung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tiến độ chung toàn nội bộ dự án.</w:t>
            </w:r>
          </w:p>
        </w:tc>
      </w:tr>
    </w:tbl>
    <w:p w:rsidR="00000000" w:rsidDel="00000000" w:rsidP="00000000" w:rsidRDefault="00000000" w:rsidRPr="00000000" w14:paraId="0000003A">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3xmnnn1yhfod" w:id="6"/>
      <w:bookmarkEnd w:id="6"/>
      <w:r w:rsidDel="00000000" w:rsidR="00000000" w:rsidRPr="00000000">
        <w:rPr>
          <w:rFonts w:ascii="Times New Roman" w:cs="Times New Roman" w:eastAsia="Times New Roman" w:hAnsi="Times New Roman"/>
          <w:color w:val="000000"/>
          <w:sz w:val="26"/>
          <w:szCs w:val="26"/>
          <w:rtl w:val="0"/>
        </w:rPr>
        <w:t xml:space="preserve">5. Giải pháp cho 3 bẫy dữ liệu</w:t>
      </w:r>
    </w:p>
    <w:p w:rsidR="00000000" w:rsidDel="00000000" w:rsidP="00000000" w:rsidRDefault="00000000" w:rsidRPr="00000000" w14:paraId="0000003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1: Ban Kinh doanh muốn chia sẻ Business Plan với Ban Kỹ thuật để hiểu context code nhưng không muốn họ sửa nội dung.</w:t>
      </w:r>
    </w:p>
    <w:p w:rsidR="00000000" w:rsidDel="00000000" w:rsidP="00000000" w:rsidRDefault="00000000" w:rsidRPr="00000000" w14:paraId="0000003C">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pháp: Cấp quyền Viewer (hoặc Commenter) cho các thành viên Ban Kỹ thuật trên file/thư mục Business Plan.</w:t>
      </w:r>
    </w:p>
    <w:p w:rsidR="00000000" w:rsidDel="00000000" w:rsidP="00000000" w:rsidRDefault="00000000" w:rsidRPr="00000000" w14:paraId="0000003D">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Quyền Viewer chỉ cho phép đọc nội dung để nắm bắt thông tin logic nghiệp vụ, hoàn toàn không có quyền sửa hay xóa nội dung gốc, đảm bảo tính toàn vẹn tài liệu.</w:t>
      </w:r>
    </w:p>
    <w:p w:rsidR="00000000" w:rsidDel="00000000" w:rsidP="00000000" w:rsidRDefault="00000000" w:rsidRPr="00000000" w14:paraId="0000003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2: Nhà đầu tư muốn tải bản PDF của Slide Pitch về máy thuyết trình offline, nhưng trưởng nhóm không muốn họ có bản chỉnh sửa được. Có cần tắt tính năng "Viewers can download" không?</w:t>
      </w:r>
    </w:p>
    <w:p w:rsidR="00000000" w:rsidDel="00000000" w:rsidP="00000000" w:rsidRDefault="00000000" w:rsidRPr="00000000" w14:paraId="0000003F">
      <w:pPr>
        <w:numPr>
          <w:ilvl w:val="0"/>
          <w:numId w:val="5"/>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pháp: Không cần tắt tính năng tải xuống đối với file đã xuất bản dạng PDF. Thay vào đó, ta xuất file Slide sang định dạng PDF (không chỉnh sửa được trực tiếp như Google Slides/PPTX) và cấp quyền Viewer kèm bật tính năng xem file PDF đó, hoặc giữ nguyên file chính và cho phép tải bản PDF.</w:t>
      </w:r>
    </w:p>
    <w:p w:rsidR="00000000" w:rsidDel="00000000" w:rsidP="00000000" w:rsidRDefault="00000000" w:rsidRPr="00000000" w14:paraId="00000040">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3: Một thành viên nghỉ việc — cần đảm bảo ngay lập tức họ không còn truy cập vào bất kỳ tài liệu nào. Thao tác cần làm là gì?</w:t>
      </w:r>
    </w:p>
    <w:p w:rsidR="00000000" w:rsidDel="00000000" w:rsidP="00000000" w:rsidRDefault="00000000" w:rsidRPr="00000000" w14:paraId="00000041">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pháp:</w:t>
      </w:r>
    </w:p>
    <w:p w:rsidR="00000000" w:rsidDel="00000000" w:rsidP="00000000" w:rsidRDefault="00000000" w:rsidRPr="00000000" w14:paraId="00000042">
      <w:pPr>
        <w:numPr>
          <w:ilvl w:val="0"/>
          <w:numId w:val="4"/>
        </w:numPr>
        <w:spacing w:after="0" w:afterAutospacing="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Truy cập vào thư mục gốc của dự án.</w:t>
      </w:r>
    </w:p>
    <w:p w:rsidR="00000000" w:rsidDel="00000000" w:rsidP="00000000" w:rsidRDefault="00000000" w:rsidRPr="00000000" w14:paraId="00000043">
      <w:pPr>
        <w:numPr>
          <w:ilvl w:val="0"/>
          <w:numId w:val="4"/>
        </w:numPr>
        <w:spacing w:after="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cài đặt chia sẻ (Share settings) và xóa trực tiếp tài khoản email của nhân sự đó khỏi danh sách phân quyền.</w:t>
      </w:r>
    </w:p>
    <w:p w:rsidR="00000000" w:rsidDel="00000000" w:rsidP="00000000" w:rsidRDefault="00000000" w:rsidRPr="00000000" w14:paraId="00000044">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Khi thu hồi quyền ở thư mục gốc (Root Folder), quyền hạn sẽ tự động kế thừa và bị hủy bỏ trên toàn bộ các thư mục con bên trong, giúp cô lập tài khoản ngay lập tức chỉ với một thao tác duy nhất.</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