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Times New Roman" w:hAnsi="Times New Roman" w:eastAsia="Times New Roman"/>
          <w:b/>
          <w:i w:val="0"/>
          <w:sz w:val="28"/>
        </w:rPr>
        <w:t>Bài tập</w:t>
      </w:r>
    </w:p>
    <w:p>
      <w:pPr>
        <w:spacing w:after="160" w:before="0" w:line="259" w:lineRule="auto"/>
        <w:jc w:val="center"/>
      </w:pPr>
      <w:r>
        <w:rPr>
          <w:rFonts w:ascii="Times New Roman" w:hAnsi="Times New Roman" w:eastAsia="Times New Roman"/>
          <w:b/>
          <w:i w:val="0"/>
          <w:sz w:val="32"/>
        </w:rPr>
        <w:t>Interface Design</w:t>
      </w:r>
    </w:p>
    <w:p>
      <w:pPr>
        <w:spacing w:after="40" w:before="0" w:line="259" w:lineRule="auto"/>
      </w:pPr>
      <w:r>
        <w:rPr>
          <w:rFonts w:ascii="Times New Roman" w:hAnsi="Times New Roman" w:eastAsia="Times New Roman"/>
          <w:b/>
          <w:i w:val="0"/>
          <w:sz w:val="26"/>
        </w:rPr>
        <w:t>Thông tin chung</w:t>
      </w:r>
    </w:p>
    <w:p>
      <w:pPr>
        <w:spacing w:after="120" w:before="0" w:line="259" w:lineRule="auto"/>
      </w:pPr>
      <w:r>
        <w:rPr>
          <w:rFonts w:ascii="Times New Roman" w:hAnsi="Times New Roman" w:eastAsia="Times New Roman"/>
          <w:b w:val="0"/>
          <w:i w:val="0"/>
          <w:sz w:val="26"/>
        </w:rPr>
        <w:t>Họ và tên sinh viên: Bạch Minh Quang</w:t>
      </w:r>
    </w:p>
    <w:p>
      <w:pPr>
        <w:spacing w:after="120" w:before="0" w:line="259" w:lineRule="auto"/>
      </w:pPr>
      <w:r>
        <w:rPr>
          <w:rFonts w:ascii="Times New Roman" w:hAnsi="Times New Roman" w:eastAsia="Times New Roman"/>
          <w:b w:val="0"/>
          <w:i w:val="0"/>
          <w:sz w:val="26"/>
        </w:rPr>
        <w:t>Mã số sinh viên: 202490077</w:t>
      </w:r>
    </w:p>
    <w:p>
      <w:pPr>
        <w:spacing w:after="120" w:before="0" w:line="259" w:lineRule="auto"/>
      </w:pPr>
      <w:r>
        <w:rPr>
          <w:rFonts w:ascii="Times New Roman" w:hAnsi="Times New Roman" w:eastAsia="Times New Roman"/>
          <w:b w:val="0"/>
          <w:i w:val="0"/>
          <w:sz w:val="26"/>
        </w:rPr>
        <w:t>Môn: Phân tích và xây dựng phần mềm</w:t>
      </w:r>
    </w:p>
    <w:p>
      <w:pPr>
        <w:spacing w:after="120" w:before="0" w:line="259" w:lineRule="auto"/>
      </w:pPr>
      <w:r>
        <w:rPr>
          <w:rFonts w:ascii="Times New Roman" w:hAnsi="Times New Roman" w:eastAsia="Times New Roman"/>
          <w:b w:val="0"/>
          <w:i w:val="0"/>
          <w:sz w:val="26"/>
        </w:rPr>
        <w:t>Case study: AIMS Project</w:t>
      </w:r>
    </w:p>
    <w:p>
      <w:pPr>
        <w:spacing w:after="120" w:before="120" w:line="259" w:lineRule="auto"/>
      </w:pPr>
      <w:r>
        <w:rPr>
          <w:rFonts w:ascii="Times New Roman" w:hAnsi="Times New Roman" w:eastAsia="Times New Roman"/>
          <w:b/>
          <w:i w:val="0"/>
          <w:sz w:val="26"/>
        </w:rPr>
        <w:t>Bài tập</w:t>
      </w:r>
    </w:p>
    <w:p>
      <w:pPr>
        <w:spacing w:after="120" w:before="0" w:line="259" w:lineRule="auto"/>
      </w:pPr>
      <w:r>
        <w:rPr>
          <w:rFonts w:ascii="Times New Roman" w:hAnsi="Times New Roman" w:eastAsia="Times New Roman"/>
          <w:b w:val="0"/>
          <w:i w:val="0"/>
          <w:sz w:val="26"/>
        </w:rPr>
        <w:t>Thiết kế giao diện chi tiết cho các use case Place Rush Order (UC003), Cancel Order (UC004) và Refund Order (UC005). Phần trả lời gồm giao diện GUI và giao diện subsystem của UC Refund Order.</w:t>
      </w:r>
    </w:p>
    <w:p>
      <w:pPr>
        <w:pStyle w:val="Heading1"/>
        <w:spacing w:before="240" w:after="120"/>
      </w:pPr>
      <w:r>
        <w:rPr>
          <w:rFonts w:ascii="Times New Roman" w:hAnsi="Times New Roman" w:eastAsia="Times New Roman"/>
          <w:b/>
          <w:i w:val="0"/>
          <w:color w:val="1F4E79"/>
          <w:sz w:val="32"/>
        </w:rPr>
        <w:t>1. Phạm vi và đầu vào</w:t>
      </w:r>
    </w:p>
    <w:p>
      <w:pPr>
        <w:spacing w:after="120" w:before="0" w:line="259" w:lineRule="auto"/>
      </w:pPr>
      <w:r>
        <w:rPr>
          <w:rFonts w:ascii="Times New Roman" w:hAnsi="Times New Roman" w:eastAsia="Times New Roman"/>
          <w:b w:val="0"/>
          <w:i w:val="0"/>
          <w:sz w:val="26"/>
        </w:rPr>
        <w:t>Đầu vào lấy từ đặc tả UC003, UC004, UC005 ở bài 2 và các lớp phân tích ở bài 3. Màn hình thanh toán của UC002 Pay Order được dùng lại, không thiết kế lại. Chuẩn hiển thị dưới đây áp dụng cho mọi màn hình mới.</w:t>
      </w:r>
    </w:p>
    <w:tbl>
      <w:tblPr>
        <w:tblW w:type="dxa" w:w="8958"/>
        <w:jc w:val="center"/>
        <w:tblLayout w:type="fixed"/>
        <w:tblLook w:firstColumn="1" w:firstRow="1" w:lastColumn="0" w:lastRow="0" w:noHBand="0" w:noVBand="1" w:val="04A0"/>
      </w:tblPr>
      <w:tblGrid>
        <w:gridCol w:w="1814"/>
        <w:gridCol w:w="7144"/>
      </w:tblGrid>
      <w:tr>
        <w:trPr>
          <w:cantSplit/>
          <w:tblHeader/>
        </w:trPr>
        <w:tc>
          <w:tcPr>
            <w:tcW w:type="dxa" w:w="181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Nhóm</w:t>
            </w:r>
          </w:p>
        </w:tc>
        <w:tc>
          <w:tcPr>
            <w:tcW w:type="dxa" w:w="7143"/>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Quy tắc áp dụng</w:t>
            </w:r>
          </w:p>
        </w:tc>
      </w:tr>
      <w:tr>
        <w:trPr>
          <w:cantSplit/>
        </w:trPr>
        <w:tc>
          <w:tcPr>
            <w:tcW w:type="dxa" w:w="181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Display</w:t>
            </w:r>
          </w:p>
        </w:tc>
        <w:tc>
          <w:tcPr>
            <w:tcW w:type="dxa" w:w="7143"/>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16.777.216 màu. Khung thiết kế 1366 × 768. Ảnh trong báo cáo là mockup đúng tỷ lệ khung đó.</w:t>
            </w:r>
          </w:p>
        </w:tc>
      </w:tr>
      <w:tr>
        <w:trPr>
          <w:cantSplit/>
        </w:trPr>
        <w:tc>
          <w:tcPr>
            <w:tcW w:type="dxa" w:w="181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Screen</w:t>
            </w:r>
          </w:p>
        </w:tc>
        <w:tc>
          <w:tcPr>
            <w:tcW w:type="dxa" w:w="7143"/>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Nút chính nằm dưới cùng và căn giữa. Thông báo nằm giữa khung. Tiêu đề màn hình ở góc trên bên trái. Số tiền dùng dấu phẩy ngăn hàng nghìn và hậu tố VND.</w:t>
            </w:r>
          </w:p>
        </w:tc>
      </w:tr>
      <w:tr>
        <w:trPr>
          <w:cantSplit/>
        </w:trPr>
        <w:tc>
          <w:tcPr>
            <w:tcW w:type="dxa" w:w="181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Control</w:t>
            </w:r>
          </w:p>
        </w:tc>
        <w:tc>
          <w:tcPr>
            <w:tcW w:type="dxa" w:w="7143"/>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Chữ medium, font Segoe UI, màu #000000. Kiểm tra ô trống trước, sau đó mới kiểm tra định dạng.</w:t>
            </w:r>
          </w:p>
        </w:tc>
      </w:tr>
      <w:tr>
        <w:trPr>
          <w:cantSplit/>
        </w:trPr>
        <w:tc>
          <w:tcPr>
            <w:tcW w:type="dxa" w:w="181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Dịch chuyển</w:t>
            </w:r>
          </w:p>
        </w:tc>
        <w:tc>
          <w:tcPr>
            <w:tcW w:type="dxa" w:w="7143"/>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Mỗi màn hình là một khung riêng, không xếp chồng. Thông báo lỗi là nội dung giữa màn hình thông báo. Nút Quay lại đưa về màn hình trước. Nút X trên thanh tiêu đề đóng màn hình. Không dùng phím tắt.</w:t>
            </w:r>
          </w:p>
        </w:tc>
      </w:tr>
      <w:tr>
        <w:trPr>
          <w:cantSplit/>
        </w:trPr>
        <w:tc>
          <w:tcPr>
            <w:tcW w:type="dxa" w:w="181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Error</w:t>
            </w:r>
          </w:p>
        </w:tc>
        <w:tc>
          <w:tcPr>
            <w:tcW w:type="dxa" w:w="7143"/>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Một thông điệp nêu rõ việc gì không thực hiện được và trạng thái dữ liệu có bị đổi hay không.</w:t>
            </w:r>
          </w:p>
        </w:tc>
      </w:tr>
    </w:tbl>
    <w:p>
      <w:pPr>
        <w:spacing w:after="80"/>
      </w:pPr>
    </w:p>
    <w:p>
      <w:pPr>
        <w:spacing w:after="120" w:before="0" w:line="259" w:lineRule="auto"/>
      </w:pPr>
      <w:r>
        <w:rPr>
          <w:rFonts w:ascii="Times New Roman" w:hAnsi="Times New Roman" w:eastAsia="Times New Roman"/>
          <w:b w:val="0"/>
          <w:i w:val="0"/>
          <w:sz w:val="26"/>
        </w:rPr>
        <w:t>Ký tự được phép ở các ô chữ: chữ cái kể cả tiếng Việt, chữ số, dấu phẩy, dấu chấm, dấu cách, gạch dưới và gạch nối.</w:t>
      </w:r>
    </w:p>
    <w:p>
      <w:pPr>
        <w:pStyle w:val="Heading1"/>
        <w:spacing w:before="240" w:after="120"/>
      </w:pPr>
      <w:r>
        <w:rPr>
          <w:rFonts w:ascii="Times New Roman" w:hAnsi="Times New Roman" w:eastAsia="Times New Roman"/>
          <w:b/>
          <w:i w:val="0"/>
          <w:color w:val="1F4E79"/>
          <w:sz w:val="32"/>
        </w:rPr>
        <w:t>2. GUI — Place Rush Order (UC003)</w:t>
      </w:r>
    </w:p>
    <w:p>
      <w:pPr>
        <w:spacing w:after="120" w:before="0" w:line="259" w:lineRule="auto"/>
      </w:pPr>
      <w:r>
        <w:rPr>
          <w:rFonts w:ascii="Times New Roman" w:hAnsi="Times New Roman" w:eastAsia="Times New Roman"/>
          <w:b w:val="0"/>
          <w:i w:val="0"/>
          <w:sz w:val="26"/>
        </w:rPr>
        <w:t>Customer chọn giao nhanh trên màn hình giao hàng. AIMS chỉ đi tiếp khi mọi sản phẩm trong giỏ hỗ trợ giao nhanh, địa chỉ thuộc vùng phục vụ và giờ đặt nằm trong khung 08:00–18:00. Phí và thời gian dự kiến được hiện trước khi khách xác nhận. Thanh toán vẫn là UC002. Đơn chỉ nhận mức ưu tiên sau khi thanh toán thành công.</w:t>
      </w:r>
    </w:p>
    <w:tbl>
      <w:tblPr>
        <w:tblW w:type="dxa" w:w="8958"/>
        <w:jc w:val="center"/>
        <w:tblLayout w:type="fixed"/>
        <w:tblLook w:firstColumn="1" w:firstRow="1" w:lastColumn="0" w:lastRow="0" w:noHBand="0" w:noVBand="1" w:val="04A0"/>
      </w:tblPr>
      <w:tblGrid>
        <w:gridCol w:w="1247"/>
        <w:gridCol w:w="2268"/>
        <w:gridCol w:w="2494"/>
        <w:gridCol w:w="2948"/>
      </w:tblGrid>
      <w:tr>
        <w:trPr>
          <w:cantSplit/>
          <w:tblHeader/>
        </w:trPr>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Mã</w:t>
            </w:r>
          </w:p>
        </w:tc>
        <w:tc>
          <w:tcPr>
            <w:tcW w:type="dxa" w:w="226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Màn hình</w:t>
            </w:r>
          </w:p>
        </w:tc>
        <w:tc>
          <w:tcPr>
            <w:tcW w:type="dxa" w:w="249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Vào từ</w:t>
            </w:r>
          </w:p>
        </w:tc>
        <w:tc>
          <w:tcPr>
            <w:tcW w:type="dxa" w:w="294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Ra đi</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SCR-R1</w:t>
            </w:r>
          </w:p>
        </w:tc>
        <w:tc>
          <w:tcPr>
            <w:tcW w:type="dxa" w:w="226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shipping</w:t>
            </w:r>
          </w:p>
        </w:tc>
        <w:tc>
          <w:tcPr>
            <w:tcW w:type="dxa" w:w="24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Cart screen</w:t>
            </w:r>
          </w:p>
        </w:tc>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SCR-R2 nếu đủ dữ liệu; giữ nguyên nếu lỗi ô nhập</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SCR-R2</w:t>
            </w:r>
          </w:p>
        </w:tc>
        <w:tc>
          <w:tcPr>
            <w:tcW w:type="dxa" w:w="226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quote</w:t>
            </w:r>
          </w:p>
        </w:tc>
        <w:tc>
          <w:tcPr>
            <w:tcW w:type="dxa" w:w="24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SCR-R1</w:t>
            </w:r>
          </w:p>
        </w:tc>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SCR-R3 nếu xác nhận phí; UC001 nếu chọn giao thường</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SCR-R3</w:t>
            </w:r>
          </w:p>
        </w:tc>
        <w:tc>
          <w:tcPr>
            <w:tcW w:type="dxa" w:w="226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invoice</w:t>
            </w:r>
          </w:p>
        </w:tc>
        <w:tc>
          <w:tcPr>
            <w:tcW w:type="dxa" w:w="24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SCR-R2</w:t>
            </w:r>
          </w:p>
        </w:tc>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 screen của UC002</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SCR-R4</w:t>
            </w:r>
          </w:p>
        </w:tc>
        <w:tc>
          <w:tcPr>
            <w:tcW w:type="dxa" w:w="226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Kết quả giao nhanh</w:t>
            </w:r>
          </w:p>
        </w:tc>
        <w:tc>
          <w:tcPr>
            <w:tcW w:type="dxa" w:w="24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 screen</w:t>
            </w:r>
          </w:p>
        </w:tc>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Home screen</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SCR-R5</w:t>
            </w:r>
          </w:p>
        </w:tc>
        <w:tc>
          <w:tcPr>
            <w:tcW w:type="dxa" w:w="226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báo không đủ điều kiện</w:t>
            </w:r>
          </w:p>
        </w:tc>
        <w:tc>
          <w:tcPr>
            <w:tcW w:type="dxa" w:w="24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SCR-R1</w:t>
            </w:r>
          </w:p>
        </w:tc>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SCR-R1 với giao thường, tức UC001</w:t>
            </w:r>
          </w:p>
        </w:tc>
      </w:tr>
    </w:tbl>
    <w:p>
      <w:pPr>
        <w:spacing w:after="80"/>
      </w:pPr>
    </w:p>
    <w:p>
      <w:pPr>
        <w:spacing w:before="120" w:after="40"/>
        <w:jc w:val="center"/>
      </w:pPr>
      <w:r>
        <w:drawing>
          <wp:inline xmlns:a="http://schemas.openxmlformats.org/drawingml/2006/main" xmlns:pic="http://schemas.openxmlformats.org/drawingml/2006/picture">
            <wp:extent cx="5688000" cy="3197939"/>
            <wp:docPr id="1" name="Picture 1"/>
            <wp:cNvGraphicFramePr>
              <a:graphicFrameLocks noChangeAspect="1"/>
            </wp:cNvGraphicFramePr>
            <a:graphic>
              <a:graphicData uri="http://schemas.openxmlformats.org/drawingml/2006/picture">
                <pic:pic>
                  <pic:nvPicPr>
                    <pic:cNvPr id="0" name="r1.png"/>
                    <pic:cNvPicPr/>
                  </pic:nvPicPr>
                  <pic:blipFill>
                    <a:blip r:embed="rId10"/>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 SCR-R1 — nhập giao hàng và chọn giao nhanh</w:t>
      </w:r>
    </w:p>
    <w:p>
      <w:pPr>
        <w:spacing w:before="120" w:after="40"/>
        <w:jc w:val="center"/>
      </w:pPr>
      <w:r>
        <w:drawing>
          <wp:inline xmlns:a="http://schemas.openxmlformats.org/drawingml/2006/main" xmlns:pic="http://schemas.openxmlformats.org/drawingml/2006/picture">
            <wp:extent cx="5688000" cy="3197939"/>
            <wp:docPr id="2" name="Picture 2"/>
            <wp:cNvGraphicFramePr>
              <a:graphicFrameLocks noChangeAspect="1"/>
            </wp:cNvGraphicFramePr>
            <a:graphic>
              <a:graphicData uri="http://schemas.openxmlformats.org/drawingml/2006/picture">
                <pic:pic>
                  <pic:nvPicPr>
                    <pic:cNvPr id="0" name="r2.png"/>
                    <pic:cNvPicPr/>
                  </pic:nvPicPr>
                  <pic:blipFill>
                    <a:blip r:embed="rId11"/>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2. SCR-R2 — điều kiện, phí và thời gian dự kiến</w:t>
      </w:r>
    </w:p>
    <w:p>
      <w:pPr>
        <w:spacing w:before="120" w:after="40"/>
        <w:jc w:val="center"/>
      </w:pPr>
      <w:r>
        <w:drawing>
          <wp:inline xmlns:a="http://schemas.openxmlformats.org/drawingml/2006/main" xmlns:pic="http://schemas.openxmlformats.org/drawingml/2006/picture">
            <wp:extent cx="5688000" cy="3197939"/>
            <wp:docPr id="3" name="Picture 3"/>
            <wp:cNvGraphicFramePr>
              <a:graphicFrameLocks noChangeAspect="1"/>
            </wp:cNvGraphicFramePr>
            <a:graphic>
              <a:graphicData uri="http://schemas.openxmlformats.org/drawingml/2006/picture">
                <pic:pic>
                  <pic:nvPicPr>
                    <pic:cNvPr id="0" name="r3.png"/>
                    <pic:cNvPicPr/>
                  </pic:nvPicPr>
                  <pic:blipFill>
                    <a:blip r:embed="rId12"/>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3. SCR-R3 — hóa đơn sau khi chấp nhận phí giao nhanh</w:t>
      </w:r>
    </w:p>
    <w:p>
      <w:pPr>
        <w:spacing w:before="120" w:after="40"/>
        <w:jc w:val="center"/>
      </w:pPr>
      <w:r>
        <w:drawing>
          <wp:inline xmlns:a="http://schemas.openxmlformats.org/drawingml/2006/main" xmlns:pic="http://schemas.openxmlformats.org/drawingml/2006/picture">
            <wp:extent cx="5688000" cy="3197939"/>
            <wp:docPr id="4" name="Picture 4"/>
            <wp:cNvGraphicFramePr>
              <a:graphicFrameLocks noChangeAspect="1"/>
            </wp:cNvGraphicFramePr>
            <a:graphic>
              <a:graphicData uri="http://schemas.openxmlformats.org/drawingml/2006/picture">
                <pic:pic>
                  <pic:nvPicPr>
                    <pic:cNvPr id="0" name="r4.png"/>
                    <pic:cNvPicPr/>
                  </pic:nvPicPr>
                  <pic:blipFill>
                    <a:blip r:embed="rId13"/>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4. SCR-R4 — kết quả khi UC002 thành công</w:t>
      </w:r>
    </w:p>
    <w:p>
      <w:pPr>
        <w:spacing w:before="120" w:after="40"/>
        <w:jc w:val="center"/>
      </w:pPr>
      <w:r>
        <w:drawing>
          <wp:inline xmlns:a="http://schemas.openxmlformats.org/drawingml/2006/main" xmlns:pic="http://schemas.openxmlformats.org/drawingml/2006/picture">
            <wp:extent cx="5688000" cy="3197939"/>
            <wp:docPr id="5" name="Picture 5"/>
            <wp:cNvGraphicFramePr>
              <a:graphicFrameLocks noChangeAspect="1"/>
            </wp:cNvGraphicFramePr>
            <a:graphic>
              <a:graphicData uri="http://schemas.openxmlformats.org/drawingml/2006/picture">
                <pic:pic>
                  <pic:nvPicPr>
                    <pic:cNvPr id="0" name="r5.png"/>
                    <pic:cNvPicPr/>
                  </pic:nvPicPr>
                  <pic:blipFill>
                    <a:blip r:embed="rId14"/>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5. SCR-R5 — không đủ điều kiện giao nhanh</w:t>
      </w:r>
    </w:p>
    <w:p>
      <w:pPr>
        <w:spacing w:before="120" w:after="40"/>
        <w:jc w:val="center"/>
      </w:pPr>
      <w:r>
        <w:drawing>
          <wp:inline xmlns:a="http://schemas.openxmlformats.org/drawingml/2006/main" xmlns:pic="http://schemas.openxmlformats.org/drawingml/2006/picture">
            <wp:extent cx="5472000" cy="3788308"/>
            <wp:docPr id="6" name="Picture 6"/>
            <wp:cNvGraphicFramePr>
              <a:graphicFrameLocks noChangeAspect="1"/>
            </wp:cNvGraphicFramePr>
            <a:graphic>
              <a:graphicData uri="http://schemas.openxmlformats.org/drawingml/2006/picture">
                <pic:pic>
                  <pic:nvPicPr>
                    <pic:cNvPr id="0" name="flow_rush.png"/>
                    <pic:cNvPicPr/>
                  </pic:nvPicPr>
                  <pic:blipFill>
                    <a:blip r:embed="rId15"/>
                    <a:stretch>
                      <a:fillRect/>
                    </a:stretch>
                  </pic:blipFill>
                  <pic:spPr>
                    <a:xfrm>
                      <a:off x="0" y="0"/>
                      <a:ext cx="5472000" cy="3788308"/>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6. Dịch chuyển màn hình UC003</w:t>
      </w:r>
    </w:p>
    <w:p>
      <w:pPr>
        <w:pStyle w:val="Heading3"/>
        <w:spacing w:before="160" w:after="120"/>
      </w:pPr>
      <w:r>
        <w:rPr>
          <w:rFonts w:ascii="Times New Roman" w:hAnsi="Times New Roman" w:eastAsia="Times New Roman"/>
          <w:b/>
          <w:i w:val="0"/>
          <w:color w:val="1F4E79"/>
          <w:sz w:val="26"/>
        </w:rPr>
        <w:t>SCR-R1 — Rush shipping</w:t>
      </w:r>
    </w:p>
    <w:p>
      <w:pPr>
        <w:spacing w:after="120" w:before="0" w:line="259" w:lineRule="auto"/>
      </w:pPr>
      <w:r>
        <w:rPr>
          <w:rFonts w:ascii="Times New Roman" w:hAnsi="Times New Roman" w:eastAsia="Times New Roman"/>
          <w:b w:val="0"/>
          <w:i w:val="0"/>
          <w:sz w:val="26"/>
        </w:rPr>
        <w:t>Thu thập người nhận và lựa chọn giao nhanh. Nút Xác nhận giao hàng chỉ gửi dữ liệu sau khi qua kiểm tra ô trống và định dạng.</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Name</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Từ chối nếu trống hoặc có ký tự ngoài bộ cho phép.</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Phone</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Đủ 10 chữ số và bắt đầu bằng 0.</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Province/City</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Select</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Một tỉnh hoặc thành phố trong danh mục.</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Address</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Dòng địa chỉ nhận hàng.</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Shipping instructions</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bắt buộc. Cùng bộ ký tự cho phép.</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Giao hàng nhanh</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Bật thì sang luồng UC003. Tắt thì xác nhận đi vào giao thường của UC001.</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Cart screen, giữ giỏ hàng.</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Xác nhận giao hàng</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Hợp lệ và có chọn nhanh thì mở SCR-R2. Không hợp lệ thì báo ngay trên màn hình, không đổi màn.</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Recipient name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50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Phone</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15</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 chữ số, bắt đầu bằng 0</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Province/City</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Chọn từ danh mục</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Address</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Shipping instructions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Được để trống</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selected</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Boolean</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Mặc định tắt cho đến khi Customer chọn</w:t>
            </w:r>
          </w:p>
        </w:tc>
      </w:tr>
    </w:tbl>
    <w:p>
      <w:pPr>
        <w:spacing w:after="80"/>
      </w:pPr>
    </w:p>
    <w:p>
      <w:pPr>
        <w:pStyle w:val="Heading3"/>
        <w:spacing w:before="160" w:after="120"/>
      </w:pPr>
      <w:r>
        <w:rPr>
          <w:rFonts w:ascii="Times New Roman" w:hAnsi="Times New Roman" w:eastAsia="Times New Roman"/>
          <w:b/>
          <w:i w:val="0"/>
          <w:color w:val="1F4E79"/>
          <w:sz w:val="26"/>
        </w:rPr>
        <w:t>SCR-R2 — Rush quote</w:t>
      </w:r>
    </w:p>
    <w:p>
      <w:pPr>
        <w:spacing w:after="120" w:before="0" w:line="259" w:lineRule="auto"/>
      </w:pPr>
      <w:r>
        <w:rPr>
          <w:rFonts w:ascii="Times New Roman" w:hAnsi="Times New Roman" w:eastAsia="Times New Roman"/>
          <w:b w:val="0"/>
          <w:i w:val="0"/>
          <w:sz w:val="26"/>
        </w:rPr>
        <w:t>Màn hình chỉ đọc ngoài hai nút quyết định. AIMS đã kiểm tra sản phẩm, vùng và giờ nhận đơn. Nếu một sản phẩm không hỗ trợ, không vào màn hình này mà sang SCR-R5.</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Bảng sản phẩm</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Liệt kê sản phẩm, số lượng và kết luận hỗ trợ giao nhanh.</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Vùng giao</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Địa chỉ vừa nhập có thuộc vùng phục vụ hay không.</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Giờ nhận đơn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Giờ hệ thống đối chiếu khung 08:00–18:00.</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Phí giao nhanh</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Phụ phí tính theo địa chỉ và sản phẩm, định dạng có dấu phẩy.</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Thời gian dự kiến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Khoảng thời gian giao nhanh cam kết.</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Giao thường</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Bỏ lựa chọn nhanh, quay về giao thường của UC001. Chưa tạo đơn ưu tiên.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Xác nhận phí</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Customer đồng ý phí và thời gian. Mở SCR-R3.</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Media title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50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Tên sản phẩm trong giỏ</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Quantity</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lượng dương</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Eligibility</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Hỗ trợ hoặc không hỗ trợ</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fee</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Ví dụ 30,000 VND</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ETA</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Ví dụ 2 giờ</w:t>
            </w:r>
          </w:p>
        </w:tc>
      </w:tr>
    </w:tbl>
    <w:p>
      <w:pPr>
        <w:spacing w:after="80"/>
      </w:pPr>
    </w:p>
    <w:p>
      <w:pPr>
        <w:pStyle w:val="Heading3"/>
        <w:spacing w:before="160" w:after="120"/>
      </w:pPr>
      <w:r>
        <w:rPr>
          <w:rFonts w:ascii="Times New Roman" w:hAnsi="Times New Roman" w:eastAsia="Times New Roman"/>
          <w:b/>
          <w:i w:val="0"/>
          <w:color w:val="1F4E79"/>
          <w:sz w:val="26"/>
        </w:rPr>
        <w:t>SCR-R3 — Rush invoice</w:t>
      </w:r>
    </w:p>
    <w:p>
      <w:pPr>
        <w:spacing w:after="120" w:before="0" w:line="259" w:lineRule="auto"/>
      </w:pPr>
      <w:r>
        <w:rPr>
          <w:rFonts w:ascii="Times New Roman" w:hAnsi="Times New Roman" w:eastAsia="Times New Roman"/>
          <w:b w:val="0"/>
          <w:i w:val="0"/>
          <w:sz w:val="26"/>
        </w:rPr>
        <w:t>Hóa đơn chốt trước thanh toán. Total bằng tiền hàng cộng VAT cộng phí giao nhanh. Nút Xác nhận đặt hàng gọi UC002 với đúng số tổng này.</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Khối người nhận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Nhắc lại họ tên, điện thoại, tỉnh và địa chỉ đã kiểm tra.</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Hình thức</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Ghi giao nhanh và mức ưu tiên dự kiến. Ưu tiên chưa ghi vào đơn cho đến khi thanh toán xong.</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Bảng hàng</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Sản phẩm, đơn giá, số lượng, thành tiền.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Subtotal, VAT, Rush fee, Total</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Total căn phải, màu nhấn. Rush fee là dòng riêng.</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SCR-R2. Chưa gọi thanh toán.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Xác nhận đặt hàng</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Tạo đơn chờ thanh toán kiểu giao nhanh và mở Payment screen.</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Subtotal</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Tiền hàng</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VAT</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 tiền hàng</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fee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Phụ phí đã xác nhận ở SCR-R2</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Total</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Red,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tiền gửi sang UC002</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Cấp khi tạo đơn chờ thanh toán</w:t>
            </w:r>
          </w:p>
        </w:tc>
      </w:tr>
    </w:tbl>
    <w:p>
      <w:pPr>
        <w:spacing w:after="80"/>
      </w:pPr>
    </w:p>
    <w:p>
      <w:pPr>
        <w:pStyle w:val="Heading3"/>
        <w:spacing w:before="160" w:after="120"/>
      </w:pPr>
      <w:r>
        <w:rPr>
          <w:rFonts w:ascii="Times New Roman" w:hAnsi="Times New Roman" w:eastAsia="Times New Roman"/>
          <w:b/>
          <w:i w:val="0"/>
          <w:color w:val="1F4E79"/>
          <w:sz w:val="26"/>
        </w:rPr>
        <w:t>SCR-R4 — Kết quả giao nhanh</w:t>
      </w:r>
    </w:p>
    <w:p>
      <w:pPr>
        <w:spacing w:after="120" w:before="0" w:line="259" w:lineRule="auto"/>
      </w:pPr>
      <w:r>
        <w:rPr>
          <w:rFonts w:ascii="Times New Roman" w:hAnsi="Times New Roman" w:eastAsia="Times New Roman"/>
          <w:b w:val="0"/>
          <w:i w:val="0"/>
          <w:sz w:val="26"/>
        </w:rPr>
        <w:t>Thông báo nằm giữa khung. Trạng thái thành công chỉ xuất hiện khi UC002 trả PAID. Nếu UC002 trả FAILED hoặc PENDING, cùng màn hình hiện chữ đỏ: thanh toán chưa thành công, đơn giao nhanh chưa được xác nhận, giỏ hàng được giữ.</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Dòng kết quả</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Thành công màu xanh hoặc thất bại màu đỏ, đặt giữa màn hình.</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Nội dung</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hình thức giao nhanh, phí, thời gian dự kiến và việc đã gửi email. Khi lỗi thì không có mã ưu tiên.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OK</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Home screen.</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RO-20260927-014 trong ví dụ</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Priority</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Chỉ có khi PAID</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fee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Đúng phí đã xác nhận</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ETA</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Mốc dự kiến</w:t>
            </w:r>
          </w:p>
        </w:tc>
      </w:tr>
    </w:tbl>
    <w:p>
      <w:pPr>
        <w:spacing w:after="80"/>
      </w:pPr>
    </w:p>
    <w:p>
      <w:pPr>
        <w:pStyle w:val="Heading3"/>
        <w:spacing w:before="160" w:after="120"/>
      </w:pPr>
      <w:r>
        <w:rPr>
          <w:rFonts w:ascii="Times New Roman" w:hAnsi="Times New Roman" w:eastAsia="Times New Roman"/>
          <w:b/>
          <w:i w:val="0"/>
          <w:color w:val="1F4E79"/>
          <w:sz w:val="26"/>
        </w:rPr>
        <w:t>SCR-R5 — Không đủ điều kiện</w:t>
      </w:r>
    </w:p>
    <w:p>
      <w:pPr>
        <w:spacing w:after="120" w:before="0" w:line="259" w:lineRule="auto"/>
      </w:pPr>
      <w:r>
        <w:rPr>
          <w:rFonts w:ascii="Times New Roman" w:hAnsi="Times New Roman" w:eastAsia="Times New Roman"/>
          <w:b w:val="0"/>
          <w:i w:val="0"/>
          <w:sz w:val="26"/>
        </w:rPr>
        <w:t>Dùng khi sản phẩm, địa chỉ hoặc giờ nhận đơn không đạt. Không tạo đơn giao nhanh và không gọi UC002.</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Nêu lý do cụ thể: sản phẩm không hỗ trợ, ngoài vùng, hoặc ngoài giờ.</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SCR-R1 để sửa địa chỉ hoặc bỏ chọn nhanh.</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Giao thường</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Tắt giao nhanh và tiếp tục UC001 với cùng giỏ hàng.</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Reason</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Red,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Một câu, đặt giữa khung</w:t>
            </w:r>
          </w:p>
        </w:tc>
      </w:tr>
    </w:tbl>
    <w:p>
      <w:pPr>
        <w:spacing w:after="80"/>
      </w:pPr>
    </w:p>
    <w:p>
      <w:pPr>
        <w:pStyle w:val="Heading1"/>
        <w:spacing w:before="240" w:after="120"/>
      </w:pPr>
      <w:r>
        <w:rPr>
          <w:rFonts w:ascii="Times New Roman" w:hAnsi="Times New Roman" w:eastAsia="Times New Roman"/>
          <w:b/>
          <w:i w:val="0"/>
          <w:color w:val="1F4E79"/>
          <w:sz w:val="32"/>
        </w:rPr>
        <w:t>3. GUI — Cancel Order (UC004)</w:t>
      </w:r>
    </w:p>
    <w:p>
      <w:pPr>
        <w:spacing w:after="120" w:before="0" w:line="259" w:lineRule="auto"/>
      </w:pPr>
      <w:r>
        <w:rPr>
          <w:rFonts w:ascii="Times New Roman" w:hAnsi="Times New Roman" w:eastAsia="Times New Roman"/>
          <w:b w:val="0"/>
          <w:i w:val="0"/>
          <w:sz w:val="26"/>
        </w:rPr>
        <w:t>Customer chỉ hủy đơn của chính mình và chỉ khi đơn chưa bàn giao. Nếu đơn chưa thu tiền, AIMS hủy và giải phóng hàng, không mở hoàn tiền. Nếu đã thu tiền, xác nhận hủy dẫn sang SCR-F1 của UC005. Trạng thái CANCELLED tách khỏi trạng thái hoàn tiền: có thể vừa hủy vừa còn REFUND_PENDING.</w:t>
      </w:r>
    </w:p>
    <w:tbl>
      <w:tblPr>
        <w:tblW w:type="dxa" w:w="8958"/>
        <w:jc w:val="center"/>
        <w:tblLayout w:type="fixed"/>
        <w:tblLook w:firstColumn="1" w:firstRow="1" w:lastColumn="0" w:lastRow="0" w:noHBand="0" w:noVBand="1" w:val="04A0"/>
      </w:tblPr>
      <w:tblGrid>
        <w:gridCol w:w="1247"/>
        <w:gridCol w:w="2041"/>
        <w:gridCol w:w="2608"/>
        <w:gridCol w:w="3061"/>
      </w:tblGrid>
      <w:tr>
        <w:trPr>
          <w:cantSplit/>
          <w:tblHeader/>
        </w:trPr>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Mã</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Màn hình</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Vào từ</w:t>
            </w:r>
          </w:p>
        </w:tc>
        <w:tc>
          <w:tcPr>
            <w:tcW w:type="dxa" w:w="306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Ra đi</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My orders</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Home</w:t>
            </w:r>
          </w:p>
        </w:tc>
        <w:tc>
          <w:tcPr>
            <w:tcW w:type="dxa" w:w="306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SCR-C2 hoặc SCR-F1</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SCR-C2</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Cancel form</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w:t>
            </w:r>
          </w:p>
        </w:tc>
        <w:tc>
          <w:tcPr>
            <w:tcW w:type="dxa" w:w="306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SCR-F1 nếu đã thu; SCR-C3 nếu chưa thu; SCR-C4 nếu bị từ chối</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SCR-C3</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Kết quả hủy</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SCR-C2 hoặc SCR-F2</w:t>
            </w:r>
          </w:p>
        </w:tc>
        <w:tc>
          <w:tcPr>
            <w:tcW w:type="dxa" w:w="306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SCR-C4</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được hủy</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SCR-C2</w:t>
            </w:r>
          </w:p>
        </w:tc>
        <w:tc>
          <w:tcPr>
            <w:tcW w:type="dxa" w:w="306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w:t>
            </w:r>
          </w:p>
        </w:tc>
      </w:tr>
    </w:tbl>
    <w:p>
      <w:pPr>
        <w:spacing w:after="80"/>
      </w:pPr>
    </w:p>
    <w:p>
      <w:pPr>
        <w:spacing w:before="120" w:after="40"/>
        <w:jc w:val="center"/>
      </w:pPr>
      <w:r>
        <w:drawing>
          <wp:inline xmlns:a="http://schemas.openxmlformats.org/drawingml/2006/main" xmlns:pic="http://schemas.openxmlformats.org/drawingml/2006/picture">
            <wp:extent cx="5688000" cy="3197939"/>
            <wp:docPr id="7" name="Picture 7"/>
            <wp:cNvGraphicFramePr>
              <a:graphicFrameLocks noChangeAspect="1"/>
            </wp:cNvGraphicFramePr>
            <a:graphic>
              <a:graphicData uri="http://schemas.openxmlformats.org/drawingml/2006/picture">
                <pic:pic>
                  <pic:nvPicPr>
                    <pic:cNvPr id="0" name="c1.png"/>
                    <pic:cNvPicPr/>
                  </pic:nvPicPr>
                  <pic:blipFill>
                    <a:blip r:embed="rId16"/>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7. SCR-C1 — danh sách đơn và quyền hủy</w:t>
      </w:r>
    </w:p>
    <w:p>
      <w:pPr>
        <w:spacing w:before="120" w:after="40"/>
        <w:jc w:val="center"/>
      </w:pPr>
      <w:r>
        <w:drawing>
          <wp:inline xmlns:a="http://schemas.openxmlformats.org/drawingml/2006/main" xmlns:pic="http://schemas.openxmlformats.org/drawingml/2006/picture">
            <wp:extent cx="5688000" cy="3197939"/>
            <wp:docPr id="8" name="Picture 8"/>
            <wp:cNvGraphicFramePr>
              <a:graphicFrameLocks noChangeAspect="1"/>
            </wp:cNvGraphicFramePr>
            <a:graphic>
              <a:graphicData uri="http://schemas.openxmlformats.org/drawingml/2006/picture">
                <pic:pic>
                  <pic:nvPicPr>
                    <pic:cNvPr id="0" name="c2.png"/>
                    <pic:cNvPicPr/>
                  </pic:nvPicPr>
                  <pic:blipFill>
                    <a:blip r:embed="rId17"/>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8. SCR-C2 — lý do hủy và số tiền dự kiến hoàn</w:t>
      </w:r>
    </w:p>
    <w:p>
      <w:pPr>
        <w:spacing w:before="120" w:after="40"/>
        <w:jc w:val="center"/>
      </w:pPr>
      <w:r>
        <w:drawing>
          <wp:inline xmlns:a="http://schemas.openxmlformats.org/drawingml/2006/main" xmlns:pic="http://schemas.openxmlformats.org/drawingml/2006/picture">
            <wp:extent cx="5688000" cy="3197939"/>
            <wp:docPr id="9" name="Picture 9"/>
            <wp:cNvGraphicFramePr>
              <a:graphicFrameLocks noChangeAspect="1"/>
            </wp:cNvGraphicFramePr>
            <a:graphic>
              <a:graphicData uri="http://schemas.openxmlformats.org/drawingml/2006/picture">
                <pic:pic>
                  <pic:nvPicPr>
                    <pic:cNvPr id="0" name="c3.png"/>
                    <pic:cNvPicPr/>
                  </pic:nvPicPr>
                  <pic:blipFill>
                    <a:blip r:embed="rId18"/>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9. SCR-C3 — đơn đã hủy và hoàn tiền thành công</w:t>
      </w:r>
    </w:p>
    <w:p>
      <w:pPr>
        <w:spacing w:before="120" w:after="40"/>
        <w:jc w:val="center"/>
      </w:pPr>
      <w:r>
        <w:drawing>
          <wp:inline xmlns:a="http://schemas.openxmlformats.org/drawingml/2006/main" xmlns:pic="http://schemas.openxmlformats.org/drawingml/2006/picture">
            <wp:extent cx="5688000" cy="3197939"/>
            <wp:docPr id="10" name="Picture 10"/>
            <wp:cNvGraphicFramePr>
              <a:graphicFrameLocks noChangeAspect="1"/>
            </wp:cNvGraphicFramePr>
            <a:graphic>
              <a:graphicData uri="http://schemas.openxmlformats.org/drawingml/2006/picture">
                <pic:pic>
                  <pic:nvPicPr>
                    <pic:cNvPr id="0" name="c4.png"/>
                    <pic:cNvPicPr/>
                  </pic:nvPicPr>
                  <pic:blipFill>
                    <a:blip r:embed="rId19"/>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10. SCR-C4 — đơn đã bàn giao</w:t>
      </w:r>
    </w:p>
    <w:p>
      <w:pPr>
        <w:spacing w:before="120" w:after="40"/>
        <w:jc w:val="center"/>
      </w:pPr>
      <w:r>
        <w:drawing>
          <wp:inline xmlns:a="http://schemas.openxmlformats.org/drawingml/2006/main" xmlns:pic="http://schemas.openxmlformats.org/drawingml/2006/picture">
            <wp:extent cx="5472000" cy="3163500"/>
            <wp:docPr id="11" name="Picture 11"/>
            <wp:cNvGraphicFramePr>
              <a:graphicFrameLocks noChangeAspect="1"/>
            </wp:cNvGraphicFramePr>
            <a:graphic>
              <a:graphicData uri="http://schemas.openxmlformats.org/drawingml/2006/picture">
                <pic:pic>
                  <pic:nvPicPr>
                    <pic:cNvPr id="0" name="flow_cancel.png"/>
                    <pic:cNvPicPr/>
                  </pic:nvPicPr>
                  <pic:blipFill>
                    <a:blip r:embed="rId20"/>
                    <a:stretch>
                      <a:fillRect/>
                    </a:stretch>
                  </pic:blipFill>
                  <pic:spPr>
                    <a:xfrm>
                      <a:off x="0" y="0"/>
                      <a:ext cx="5472000" cy="3163500"/>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11. Dịch chuyển màn hình UC004</w:t>
      </w:r>
    </w:p>
    <w:p>
      <w:pPr>
        <w:pStyle w:val="Heading3"/>
        <w:spacing w:before="160" w:after="120"/>
      </w:pPr>
      <w:r>
        <w:rPr>
          <w:rFonts w:ascii="Times New Roman" w:hAnsi="Times New Roman" w:eastAsia="Times New Roman"/>
          <w:b/>
          <w:i w:val="0"/>
          <w:color w:val="1F4E79"/>
          <w:sz w:val="26"/>
        </w:rPr>
        <w:t>SCR-C1 — My orders</w:t>
      </w:r>
    </w:p>
    <w:p>
      <w:pPr>
        <w:spacing w:after="120" w:before="0" w:line="259" w:lineRule="auto"/>
      </w:pPr>
      <w:r>
        <w:rPr>
          <w:rFonts w:ascii="Times New Roman" w:hAnsi="Times New Roman" w:eastAsia="Times New Roman"/>
          <w:b w:val="0"/>
          <w:i w:val="0"/>
          <w:sz w:val="26"/>
        </w:rPr>
        <w:t>Danh sách đơn của Customer đang đăng nhập. Nút Hủy đơn chỉ bật với đơn chưa bàn giao. Nút Hoàn tiền chỉ bật khi còn số tiền được hoàn và không có yêu cầu trùng đang chờ. Đơn của người khác không xuất hiện.</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Bảng đơn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ngày, thanh toán, giao hàng, tổng tiền.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Hủy đơn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Mở SCR-C2 với đúng mã đơn.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Hoàn tiền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Mở SCR-F1 khi đơn đã hủy hoặc đủ điều kiện hoàn và còn tiền.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Home screen.</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date</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Date</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dd/MM/yyyy</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 status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PAID, FAILED, PENDING</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Delivery status</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Chưa bàn giao hoặc Đã gửi</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Total</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Dấu phẩy, VND</w:t>
            </w:r>
          </w:p>
        </w:tc>
      </w:tr>
    </w:tbl>
    <w:p>
      <w:pPr>
        <w:spacing w:after="80"/>
      </w:pPr>
    </w:p>
    <w:p>
      <w:pPr>
        <w:pStyle w:val="Heading3"/>
        <w:spacing w:before="160" w:after="120"/>
      </w:pPr>
      <w:r>
        <w:rPr>
          <w:rFonts w:ascii="Times New Roman" w:hAnsi="Times New Roman" w:eastAsia="Times New Roman"/>
          <w:b/>
          <w:i w:val="0"/>
          <w:color w:val="1F4E79"/>
          <w:sz w:val="26"/>
        </w:rPr>
        <w:t>SCR-C2 — Cancel form</w:t>
      </w:r>
    </w:p>
    <w:p>
      <w:pPr>
        <w:spacing w:after="120" w:before="0" w:line="259" w:lineRule="auto"/>
      </w:pPr>
      <w:r>
        <w:rPr>
          <w:rFonts w:ascii="Times New Roman" w:hAnsi="Times New Roman" w:eastAsia="Times New Roman"/>
          <w:b w:val="0"/>
          <w:i w:val="0"/>
          <w:sz w:val="26"/>
        </w:rPr>
        <w:t>Các trường tiền và trạng thái chỉ đọc. Customer chỉ nhập lý do và xác nhận. Số dự kiến hoàn bằng số đã thu trừ số đã hoàn và số đang chờ, do AIMS tính.</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chủ đơn, giao hàng</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Tải theo mã đơn. Nếu không phải chủ đơn thì không mở form mà sang SCR-C4 với câu chung, không nêu dữ liệu đơn người khác.</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Đã thu, dự kiến hoàn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Hai số chỉ đọc. Đơn chưa thanh toán thì dự kiến hoàn bằng 0.</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Lý do hủy</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không chỉ toàn khoảng trắng, tối đa 200 ký tự trong bộ cho phép.</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SCR-C1, chưa ghi hủy.</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Xác nhận hủy</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Ghi yêu cầu một lần. Chưa thu tiền thì SCR-C3. Đã thu thì SCR-F1, mang theo mã đơn và số được hoàn.</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Chỉ đọc</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Owner</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50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Khớp Customer đăng nhập</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Delivery status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Phải còn chưa bàn giao</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Captured amount</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đã thu</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Expected refund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cho sửa</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Cancel reason</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w:t>
            </w:r>
          </w:p>
        </w:tc>
      </w:tr>
    </w:tbl>
    <w:p>
      <w:pPr>
        <w:spacing w:after="80"/>
      </w:pPr>
    </w:p>
    <w:p>
      <w:pPr>
        <w:pStyle w:val="Heading3"/>
        <w:spacing w:before="160" w:after="120"/>
      </w:pPr>
      <w:r>
        <w:rPr>
          <w:rFonts w:ascii="Times New Roman" w:hAnsi="Times New Roman" w:eastAsia="Times New Roman"/>
          <w:b/>
          <w:i w:val="0"/>
          <w:color w:val="1F4E79"/>
          <w:sz w:val="26"/>
        </w:rPr>
        <w:t>SCR-C3 — Kết quả hủy</w:t>
      </w:r>
    </w:p>
    <w:p>
      <w:pPr>
        <w:spacing w:after="120" w:before="0" w:line="259" w:lineRule="auto"/>
      </w:pPr>
      <w:r>
        <w:rPr>
          <w:rFonts w:ascii="Times New Roman" w:hAnsi="Times New Roman" w:eastAsia="Times New Roman"/>
          <w:b w:val="0"/>
          <w:i w:val="0"/>
          <w:sz w:val="26"/>
        </w:rPr>
        <w:t>Một thông điệp giữa màn hình. CANCELLED luôn được nêu khi hủy hợp lệ. Trạng thái hoàn tiền là một mệnh đề riêng: không áp dụng, REFUNDED kèm mã hoàn, hoặc REFUND_PENDING. Không ghi đã hoàn khi Interbank chưa xác nhận.</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CANCELLED, trạng thái hoàn tiền, và việc đã giải phóng số lượng giữ.</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OK</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SCR-C1. Dòng đơn vừa hủy không còn nút Hủy đơn.</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status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CANCELLED</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status</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REFUNDED, REFUND_PENDING hoặc không áp dụng</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Chỉ có khi đã có mã hoàn</w:t>
            </w:r>
          </w:p>
        </w:tc>
      </w:tr>
    </w:tbl>
    <w:p>
      <w:pPr>
        <w:spacing w:after="80"/>
      </w:pPr>
    </w:p>
    <w:p>
      <w:pPr>
        <w:pStyle w:val="Heading3"/>
        <w:spacing w:before="160" w:after="120"/>
      </w:pPr>
      <w:r>
        <w:rPr>
          <w:rFonts w:ascii="Times New Roman" w:hAnsi="Times New Roman" w:eastAsia="Times New Roman"/>
          <w:b/>
          <w:i w:val="0"/>
          <w:color w:val="1F4E79"/>
          <w:sz w:val="26"/>
        </w:rPr>
        <w:t>SCR-C4 — Không được hủy</w:t>
      </w:r>
    </w:p>
    <w:p>
      <w:pPr>
        <w:spacing w:after="120" w:before="0" w:line="259" w:lineRule="auto"/>
      </w:pPr>
      <w:r>
        <w:rPr>
          <w:rFonts w:ascii="Times New Roman" w:hAnsi="Times New Roman" w:eastAsia="Times New Roman"/>
          <w:b w:val="0"/>
          <w:i w:val="0"/>
          <w:sz w:val="26"/>
        </w:rPr>
        <w:t>Hai trường hợp dùng chung kiểu màn hình, khác câu chữ. Đơn đã bàn giao: nêu lý do bàn giao và giữ trạng thái. Không tìm thấy đơn hoặc không phải chủ: một câu từ chối chung, không tiết lộ đơn có tồn tại hay không.</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Đặt giữa khung, màu nhấn.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OK</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SCR-C1.</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Message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160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Red,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Một thông điệp</w:t>
            </w:r>
          </w:p>
        </w:tc>
      </w:tr>
    </w:tbl>
    <w:p>
      <w:pPr>
        <w:spacing w:after="80"/>
      </w:pPr>
    </w:p>
    <w:p>
      <w:pPr>
        <w:pStyle w:val="Heading1"/>
        <w:spacing w:before="240" w:after="120"/>
      </w:pPr>
      <w:r>
        <w:rPr>
          <w:rFonts w:ascii="Times New Roman" w:hAnsi="Times New Roman" w:eastAsia="Times New Roman"/>
          <w:b/>
          <w:i w:val="0"/>
          <w:color w:val="1F4E79"/>
          <w:sz w:val="32"/>
        </w:rPr>
        <w:t>4. GUI — Refund Order (UC005)</w:t>
      </w:r>
    </w:p>
    <w:p>
      <w:pPr>
        <w:spacing w:after="120" w:before="0" w:line="259" w:lineRule="auto"/>
      </w:pPr>
      <w:r>
        <w:rPr>
          <w:rFonts w:ascii="Times New Roman" w:hAnsi="Times New Roman" w:eastAsia="Times New Roman"/>
          <w:b w:val="0"/>
          <w:i w:val="0"/>
          <w:sz w:val="26"/>
        </w:rPr>
        <w:t>Customer không nhập số tiền hoàn. Ô được hoàn chỉ đọc, bằng số đã thu trừ số đã hoàn và số đang chờ. Thẻ nhận tiền là thẻ của giao dịch gốc, hiển thị dạng đã che. Mã bảo mật không được hỏi lại và không được lưu. Bấm gửi yêu cầu chỉ xảy ra sau kiểm tra điều kiện và khóa chống trùng. Lời gọi sang ngân hàng nằm ở mục 5.</w:t>
      </w:r>
    </w:p>
    <w:tbl>
      <w:tblPr>
        <w:tblW w:type="dxa" w:w="8958"/>
        <w:jc w:val="center"/>
        <w:tblLayout w:type="fixed"/>
        <w:tblLook w:firstColumn="1" w:firstRow="1" w:lastColumn="0" w:lastRow="0" w:noHBand="0" w:noVBand="1" w:val="04A0"/>
      </w:tblPr>
      <w:tblGrid>
        <w:gridCol w:w="1247"/>
        <w:gridCol w:w="2154"/>
        <w:gridCol w:w="2835"/>
        <w:gridCol w:w="2721"/>
      </w:tblGrid>
      <w:tr>
        <w:trPr>
          <w:cantSplit/>
          <w:tblHeader/>
        </w:trPr>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Mã</w:t>
            </w:r>
          </w:p>
        </w:tc>
        <w:tc>
          <w:tcPr>
            <w:tcW w:type="dxa" w:w="215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Màn hình</w:t>
            </w:r>
          </w:p>
        </w:tc>
        <w:tc>
          <w:tcPr>
            <w:tcW w:type="dxa" w:w="2835"/>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Vào từ</w:t>
            </w:r>
          </w:p>
        </w:tc>
        <w:tc>
          <w:tcPr>
            <w:tcW w:type="dxa" w:w="272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Ra đi</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SCR-F1</w:t>
            </w:r>
          </w:p>
        </w:tc>
        <w:tc>
          <w:tcPr>
            <w:tcW w:type="dxa" w:w="215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form</w:t>
            </w:r>
          </w:p>
        </w:tc>
        <w:tc>
          <w:tcPr>
            <w:tcW w:type="dxa" w:w="283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 hoặc SCR-C2</w:t>
            </w:r>
          </w:p>
        </w:tc>
        <w:tc>
          <w:tcPr>
            <w:tcW w:type="dxa" w:w="272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SCR-F3 nếu chặn; subsystem nếu hợp lệ</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SCR-F2</w:t>
            </w:r>
          </w:p>
        </w:tc>
        <w:tc>
          <w:tcPr>
            <w:tcW w:type="dxa" w:w="215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Kết quả hoàn tiền</w:t>
            </w:r>
          </w:p>
        </w:tc>
        <w:tc>
          <w:tcPr>
            <w:tcW w:type="dxa" w:w="283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Subsystem</w:t>
            </w:r>
          </w:p>
        </w:tc>
        <w:tc>
          <w:tcPr>
            <w:tcW w:type="dxa" w:w="272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SCR-C3 nếu đi từ hủy đơn, ngược lại về SCR-C1</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SCR-F3</w:t>
            </w:r>
          </w:p>
        </w:tc>
        <w:tc>
          <w:tcPr>
            <w:tcW w:type="dxa" w:w="215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gửi được</w:t>
            </w:r>
          </w:p>
        </w:tc>
        <w:tc>
          <w:tcPr>
            <w:tcW w:type="dxa" w:w="283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SCR-F1</w:t>
            </w:r>
          </w:p>
        </w:tc>
        <w:tc>
          <w:tcPr>
            <w:tcW w:type="dxa" w:w="272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 hoặc màn trạng thái hiện có</w:t>
            </w:r>
          </w:p>
        </w:tc>
      </w:tr>
    </w:tbl>
    <w:p>
      <w:pPr>
        <w:spacing w:after="80"/>
      </w:pPr>
    </w:p>
    <w:p>
      <w:pPr>
        <w:spacing w:before="120" w:after="40"/>
        <w:jc w:val="center"/>
      </w:pPr>
      <w:r>
        <w:drawing>
          <wp:inline xmlns:a="http://schemas.openxmlformats.org/drawingml/2006/main" xmlns:pic="http://schemas.openxmlformats.org/drawingml/2006/picture">
            <wp:extent cx="5688000" cy="3197939"/>
            <wp:docPr id="12" name="Picture 12"/>
            <wp:cNvGraphicFramePr>
              <a:graphicFrameLocks noChangeAspect="1"/>
            </wp:cNvGraphicFramePr>
            <a:graphic>
              <a:graphicData uri="http://schemas.openxmlformats.org/drawingml/2006/picture">
                <pic:pic>
                  <pic:nvPicPr>
                    <pic:cNvPr id="0" name="f1.png"/>
                    <pic:cNvPicPr/>
                  </pic:nvPicPr>
                  <pic:blipFill>
                    <a:blip r:embed="rId21"/>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12. SCR-F1 — số tiền được hoàn chỉ đọc và lý do</w:t>
      </w:r>
    </w:p>
    <w:p>
      <w:pPr>
        <w:spacing w:before="120" w:after="40"/>
        <w:jc w:val="center"/>
      </w:pPr>
      <w:r>
        <w:drawing>
          <wp:inline xmlns:a="http://schemas.openxmlformats.org/drawingml/2006/main" xmlns:pic="http://schemas.openxmlformats.org/drawingml/2006/picture">
            <wp:extent cx="5688000" cy="3197939"/>
            <wp:docPr id="13" name="Picture 13"/>
            <wp:cNvGraphicFramePr>
              <a:graphicFrameLocks noChangeAspect="1"/>
            </wp:cNvGraphicFramePr>
            <a:graphic>
              <a:graphicData uri="http://schemas.openxmlformats.org/drawingml/2006/picture">
                <pic:pic>
                  <pic:nvPicPr>
                    <pic:cNvPr id="0" name="f2.png"/>
                    <pic:cNvPicPr/>
                  </pic:nvPicPr>
                  <pic:blipFill>
                    <a:blip r:embed="rId22"/>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13. SCR-F2 — Interbank đã xác nhận hoàn tiền</w:t>
      </w:r>
    </w:p>
    <w:p>
      <w:pPr>
        <w:spacing w:before="120" w:after="40"/>
        <w:jc w:val="center"/>
      </w:pPr>
      <w:r>
        <w:drawing>
          <wp:inline xmlns:a="http://schemas.openxmlformats.org/drawingml/2006/main" xmlns:pic="http://schemas.openxmlformats.org/drawingml/2006/picture">
            <wp:extent cx="5688000" cy="3197939"/>
            <wp:docPr id="14" name="Picture 14"/>
            <wp:cNvGraphicFramePr>
              <a:graphicFrameLocks noChangeAspect="1"/>
            </wp:cNvGraphicFramePr>
            <a:graphic>
              <a:graphicData uri="http://schemas.openxmlformats.org/drawingml/2006/picture">
                <pic:pic>
                  <pic:nvPicPr>
                    <pic:cNvPr id="0" name="f3.png"/>
                    <pic:cNvPicPr/>
                  </pic:nvPicPr>
                  <pic:blipFill>
                    <a:blip r:embed="rId23"/>
                    <a:stretch>
                      <a:fillRect/>
                    </a:stretch>
                  </pic:blipFill>
                  <pic:spPr>
                    <a:xfrm>
                      <a:off x="0" y="0"/>
                      <a:ext cx="5688000" cy="319793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14. SCR-F3 — không tạo thêm yêu cầu hoàn</w:t>
      </w:r>
    </w:p>
    <w:p>
      <w:pPr>
        <w:spacing w:before="120" w:after="40"/>
        <w:jc w:val="center"/>
      </w:pPr>
      <w:r>
        <w:drawing>
          <wp:inline xmlns:a="http://schemas.openxmlformats.org/drawingml/2006/main" xmlns:pic="http://schemas.openxmlformats.org/drawingml/2006/picture">
            <wp:extent cx="5472000" cy="2862277"/>
            <wp:docPr id="15" name="Picture 15"/>
            <wp:cNvGraphicFramePr>
              <a:graphicFrameLocks noChangeAspect="1"/>
            </wp:cNvGraphicFramePr>
            <a:graphic>
              <a:graphicData uri="http://schemas.openxmlformats.org/drawingml/2006/picture">
                <pic:pic>
                  <pic:nvPicPr>
                    <pic:cNvPr id="0" name="flow_refund.png"/>
                    <pic:cNvPicPr/>
                  </pic:nvPicPr>
                  <pic:blipFill>
                    <a:blip r:embed="rId24"/>
                    <a:stretch>
                      <a:fillRect/>
                    </a:stretch>
                  </pic:blipFill>
                  <pic:spPr>
                    <a:xfrm>
                      <a:off x="0" y="0"/>
                      <a:ext cx="5472000" cy="2862277"/>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15. Dịch chuyển màn hình UC005</w:t>
      </w:r>
    </w:p>
    <w:p>
      <w:pPr>
        <w:pStyle w:val="Heading3"/>
        <w:spacing w:before="160" w:after="120"/>
      </w:pPr>
      <w:r>
        <w:rPr>
          <w:rFonts w:ascii="Times New Roman" w:hAnsi="Times New Roman" w:eastAsia="Times New Roman"/>
          <w:b/>
          <w:i w:val="0"/>
          <w:color w:val="1F4E79"/>
          <w:sz w:val="26"/>
        </w:rPr>
        <w:t>SCR-F1 — Refund form</w:t>
      </w:r>
    </w:p>
    <w:p>
      <w:pPr>
        <w:spacing w:after="120" w:before="0" w:line="259" w:lineRule="auto"/>
      </w:pPr>
      <w:r>
        <w:rPr>
          <w:rFonts w:ascii="Times New Roman" w:hAnsi="Times New Roman" w:eastAsia="Times New Roman"/>
          <w:b w:val="0"/>
          <w:i w:val="0"/>
          <w:sz w:val="26"/>
        </w:rPr>
        <w:t>Màn hình xác nhận trước khi gọi subsystem. Nếu số được hoàn bằng 0, đơn chưa PAID, hoặc đã có yêu cầu PENDING cùng khóa, không ở lại form mà chuyển SCR-F3.</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giao dịch gốc</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Tham chiếu giao dịch PAID dùng để hoàn.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Đã thu, đã hoàn / đang chờ, được hoàn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Ba số chỉ đọc. Được hoàn không vượt phần còn lại.</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Thẻ nhận tiền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Bốn số cuối. Không có ô mã bảo mật.</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Lý do hoàn tiền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tối đa 200 ký tự. Khi đi từ SCR-C2 thì điền sẵn lý do hủy và vẫn sửa được.</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gửi Interbank.</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Gửi yêu cầu hoàn tiền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Tạo khóa chống trùng rồi gọi refund trên InterbankInterface.</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Chỉ đọc</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Original transaction</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TXN-88321 trong ví dụ</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Captured amount</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đã thu</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Refunded or pending</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Phần không được hoàn thêm</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Refundable amount</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Tham số amount của refund</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Masked card</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19</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hiện đủ số thẻ, không có CVV</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reason</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w:t>
            </w:r>
          </w:p>
        </w:tc>
      </w:tr>
    </w:tbl>
    <w:p>
      <w:pPr>
        <w:spacing w:after="80"/>
      </w:pPr>
    </w:p>
    <w:p>
      <w:pPr>
        <w:pStyle w:val="Heading3"/>
        <w:spacing w:before="160" w:after="120"/>
      </w:pPr>
      <w:r>
        <w:rPr>
          <w:rFonts w:ascii="Times New Roman" w:hAnsi="Times New Roman" w:eastAsia="Times New Roman"/>
          <w:b/>
          <w:i w:val="0"/>
          <w:color w:val="1F4E79"/>
          <w:sz w:val="26"/>
        </w:rPr>
        <w:t>SCR-F2 — Kết quả hoàn tiền</w:t>
      </w:r>
    </w:p>
    <w:p>
      <w:pPr>
        <w:spacing w:after="120" w:before="0" w:line="259" w:lineRule="auto"/>
      </w:pPr>
      <w:r>
        <w:rPr>
          <w:rFonts w:ascii="Times New Roman" w:hAnsi="Times New Roman" w:eastAsia="Times New Roman"/>
          <w:b w:val="0"/>
          <w:i w:val="0"/>
          <w:sz w:val="26"/>
        </w:rPr>
        <w:t>Cùng một màn hình cho ba kết quả, khác màu và câu chữ. REFUNDED màu xanh, có mã hoàn và số tiền. REFUND_PENDING màu trung tính: chưa xác nhận, không được gửi lại trước khi tra cứu. FAILED màu đỏ: Interbank từ chối, có thể quay lại SCR-F1 sau khi hết nguyên nhân.</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Giữa khung: số tiền, bốn số cuối của thẻ, mã hoàn nếu có, và trạng thái.</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OK</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Nếu luồng xuất phát từ hủy đơn thì mở SCR-C3 với cùng trạng thái hoàn tiền. Ngược lại về SCR-C1.</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status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REFUNDED, REFUND_PENDING hoặc FAILED</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Amount</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Đúng amount đã gửi</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Trống khi PENDING hoặc FAILED</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Masked card</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19</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Thẻ nhận tiền</w:t>
            </w:r>
          </w:p>
        </w:tc>
      </w:tr>
    </w:tbl>
    <w:p>
      <w:pPr>
        <w:spacing w:after="80"/>
      </w:pPr>
    </w:p>
    <w:p>
      <w:pPr>
        <w:pStyle w:val="Heading3"/>
        <w:spacing w:before="160" w:after="120"/>
      </w:pPr>
      <w:r>
        <w:rPr>
          <w:rFonts w:ascii="Times New Roman" w:hAnsi="Times New Roman" w:eastAsia="Times New Roman"/>
          <w:b/>
          <w:i w:val="0"/>
          <w:color w:val="1F4E79"/>
          <w:sz w:val="26"/>
        </w:rPr>
        <w:t>SCR-F3 — Không gửi Interbank</w:t>
      </w:r>
    </w:p>
    <w:p>
      <w:pPr>
        <w:spacing w:after="120" w:before="0" w:line="259" w:lineRule="auto"/>
      </w:pPr>
      <w:r>
        <w:rPr>
          <w:rFonts w:ascii="Times New Roman" w:hAnsi="Times New Roman" w:eastAsia="Times New Roman"/>
          <w:b w:val="0"/>
          <w:i w:val="0"/>
          <w:sz w:val="26"/>
        </w:rPr>
        <w:t>Chặn trước subsystem. Câu thông báo phân biệt được ba lý do: không đủ điều kiện, đã hoàn đủ, hoặc đang có yêu cầu chờ xử lý. Trường hợp chờ xử lý kèm trạng thái hiện tại và không tạo yêu cầu mới.</w:t>
      </w:r>
    </w:p>
    <w:p>
      <w:pPr>
        <w:spacing w:after="80" w:before="0" w:line="259" w:lineRule="auto"/>
      </w:pPr>
      <w:r>
        <w:rPr>
          <w:rFonts w:ascii="Times New Roman" w:hAnsi="Times New Roman" w:eastAsia="Times New Roman"/>
          <w:b/>
          <w:i w:val="0"/>
          <w:sz w:val="26"/>
        </w:rPr>
        <w:t>Đặc tả điều khiển</w:t>
      </w:r>
    </w:p>
    <w:tb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Giữa khung, nêu lý do và khẳng định chưa gửi ngân hàng.</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màn hình trước.</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Xem trạng thái</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Mở SCR-F2 ở chế độ chỉ đọc với yêu cầu PENDING hiện có, không gọi refund lần nữa.</w:t>
            </w:r>
          </w:p>
        </w:tc>
      </w:tr>
    </w:tbl>
    <w:p>
      <w:pPr>
        <w:spacing w:after="80"/>
      </w:pPr>
    </w:p>
    <w:p>
      <w:pPr>
        <w:spacing w:after="80" w:before="0" w:line="259" w:lineRule="auto"/>
      </w:pPr>
      <w:r>
        <w:rPr>
          <w:rFonts w:ascii="Times New Roman" w:hAnsi="Times New Roman" w:eastAsia="Times New Roman"/>
          <w:b/>
          <w:i w:val="0"/>
          <w:sz w:val="26"/>
        </w:rPr>
        <w:t>Định nghĩa trường</w:t>
      </w:r>
    </w:p>
    <w:tb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Message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180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Red,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Một thông điệp</w:t>
            </w:r>
          </w:p>
        </w:tc>
      </w:tr>
    </w:tbl>
    <w:p>
      <w:pPr>
        <w:spacing w:after="80"/>
      </w:pPr>
    </w:p>
    <w:p>
      <w:pPr>
        <w:pStyle w:val="Heading1"/>
        <w:spacing w:before="240" w:after="120"/>
      </w:pPr>
      <w:r>
        <w:rPr>
          <w:rFonts w:ascii="Times New Roman" w:hAnsi="Times New Roman" w:eastAsia="Times New Roman"/>
          <w:b/>
          <w:i w:val="0"/>
          <w:color w:val="1F4E79"/>
          <w:sz w:val="32"/>
        </w:rPr>
        <w:t>5. Giao diện subsystem trong UC Refund Order</w:t>
      </w:r>
    </w:p>
    <w:p>
      <w:pPr>
        <w:pStyle w:val="Heading2"/>
        <w:spacing w:before="160" w:after="120"/>
      </w:pPr>
      <w:r>
        <w:rPr>
          <w:rFonts w:ascii="Times New Roman" w:hAnsi="Times New Roman" w:eastAsia="Times New Roman"/>
          <w:b/>
          <w:i w:val="0"/>
          <w:color w:val="1F4E79"/>
          <w:sz w:val="28"/>
        </w:rPr>
        <w:t>5.1. Subsystem được dùng</w:t>
      </w:r>
    </w:p>
    <w:p>
      <w:pPr>
        <w:spacing w:after="120" w:before="0" w:line="259" w:lineRule="auto"/>
      </w:pPr>
      <w:r>
        <w:rPr>
          <w:rFonts w:ascii="Times New Roman" w:hAnsi="Times New Roman" w:eastAsia="Times New Roman"/>
          <w:b w:val="0"/>
          <w:i w:val="0"/>
          <w:sz w:val="26"/>
        </w:rPr>
        <w:t>InterbankBoundary là giao diện hệ thống ngoài, gắn với actor Interbank và độc lập với luồng màn hình. Theo cách làm của bài thực hành, boundary này không đứng một mình trong mô hình AIMS mà nằm trong subsystem InterbankSystem. UC005 không thiết kế subsystem mới. Use case gọi đúng operation refund đã có trên InterbankInterface.</w:t>
      </w:r>
    </w:p>
    <w:p>
      <w:pPr>
        <w:spacing w:after="120" w:before="0" w:line="259" w:lineRule="auto"/>
      </w:pPr>
      <w:r>
        <w:rPr>
          <w:rFonts w:ascii="Times New Roman" w:hAnsi="Times New Roman" w:eastAsia="Times New Roman"/>
          <w:b w:val="0"/>
          <w:i w:val="0"/>
          <w:sz w:val="26"/>
        </w:rPr>
        <w:t>RefundOrderController của AIMS là phía gọi. Controller phụ thuộc InterbankInterface. Controller không phụ thuộc InterbankBoundary, nên kênh nối tới ngân hàng đổi bên trong subsystem mà màn hình SCR-F1 và SCR-F2 không đổi.</w:t>
      </w:r>
    </w:p>
    <w:p>
      <w:pPr>
        <w:pStyle w:val="Heading2"/>
        <w:spacing w:before="160" w:after="120"/>
      </w:pPr>
      <w:r>
        <w:rPr>
          <w:rFonts w:ascii="Times New Roman" w:hAnsi="Times New Roman" w:eastAsia="Times New Roman"/>
          <w:b/>
          <w:i w:val="0"/>
          <w:color w:val="1F4E79"/>
          <w:sz w:val="28"/>
        </w:rPr>
        <w:t>5.2. Hợp đồng operation refund</w:t>
      </w:r>
    </w:p>
    <w:p>
      <w:pPr>
        <w:spacing w:after="120" w:before="0" w:line="259" w:lineRule="auto"/>
      </w:pPr>
      <w:r>
        <w:rPr>
          <w:rFonts w:ascii="Times New Roman" w:hAnsi="Times New Roman" w:eastAsia="Times New Roman"/>
          <w:b w:val="0"/>
          <w:i w:val="0"/>
          <w:sz w:val="26"/>
        </w:rPr>
        <w:t>Chữ ký giữ nguyên hợp đồng đã có:</w:t>
      </w:r>
    </w:p>
    <w:p>
      <w:pPr>
        <w:spacing w:after="120" w:before="0" w:line="259" w:lineRule="auto"/>
      </w:pPr>
      <w:r>
        <w:rPr>
          <w:rFonts w:ascii="Times New Roman" w:hAnsi="Times New Roman" w:eastAsia="Times New Roman"/>
          <w:b w:val="0"/>
          <w:i/>
          <w:sz w:val="26"/>
        </w:rPr>
        <w:t>refund(card : CreditCard, amount : int, contents : String) : PaymentTransaction</w:t>
      </w:r>
    </w:p>
    <w:p>
      <w:pPr>
        <w:spacing w:after="120" w:before="0" w:line="259" w:lineRule="auto"/>
      </w:pPr>
      <w:r>
        <w:rPr>
          <w:rFonts w:ascii="Times New Roman" w:hAnsi="Times New Roman" w:eastAsia="Times New Roman"/>
          <w:b w:val="0"/>
          <w:i w:val="0"/>
          <w:sz w:val="26"/>
        </w:rPr>
        <w:t>Operation kê khai «exception». Với hoàn tiền, hai ngoại lệ có nghĩa là InvalidCardException và InternalServerErrorException. NotEnoughBalanceException thuộc payOrder; nếu hoàn tiền nhận mã này thì coi là phản hồi lỗi, ghi FAILED và không đánh dấu REFUNDED.</w:t>
      </w:r>
    </w:p>
    <w:tbl>
      <w:tblPr>
        <w:tblW w:type="dxa" w:w="8958"/>
        <w:jc w:val="center"/>
        <w:tblLayout w:type="fixed"/>
        <w:tblLook w:firstColumn="1" w:firstRow="1" w:lastColumn="0" w:lastRow="0" w:noHBand="0" w:noVBand="1" w:val="04A0"/>
      </w:tblPr>
      <w:tblGrid>
        <w:gridCol w:w="1927"/>
        <w:gridCol w:w="3515"/>
        <w:gridCol w:w="3515"/>
      </w:tblGrid>
      <w:tr>
        <w:trPr>
          <w:cantSplit/>
          <w:tblHeader/>
        </w:trPr>
        <w:tc>
          <w:tcPr>
            <w:tcW w:type="dxa" w:w="192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Tham số</w:t>
            </w:r>
          </w:p>
        </w:tc>
        <w:tc>
          <w:tcPr>
            <w:tcW w:type="dxa" w:w="3515"/>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Nguồn trên GUI</w:t>
            </w:r>
          </w:p>
        </w:tc>
        <w:tc>
          <w:tcPr>
            <w:tcW w:type="dxa" w:w="3515"/>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Ràng buộc</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card</w:t>
            </w:r>
          </w:p>
        </w:tc>
        <w:tc>
          <w:tcPr>
            <w:tcW w:type="dxa" w:w="351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Thẻ của giao dịch gốc, không phải thẻ nhập mới trên SCR-F1</w:t>
            </w:r>
          </w:p>
        </w:tc>
        <w:tc>
          <w:tcPr>
            <w:tcW w:type="dxa" w:w="351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gửi và không lưu cardSecurityCode. Màn hình chỉ hiện bốn số cuối.</w:t>
            </w:r>
          </w:p>
        </w:tc>
      </w:tr>
      <w:tr>
        <w:trPr>
          <w:cantSplit/>
        </w:trPr>
        <w:tc>
          <w:tcPr>
            <w:tcW w:type="dxa" w:w="192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amount</w:t>
            </w:r>
          </w:p>
        </w:tc>
        <w:tc>
          <w:tcPr>
            <w:tcW w:type="dxa" w:w="351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Ô Được hoàn trên SCR-F1</w:t>
            </w:r>
          </w:p>
        </w:tc>
        <w:tc>
          <w:tcPr>
            <w:tcW w:type="dxa" w:w="351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nguyên VND, lớn hơn 0, bằng số đã thu trừ đã hoàn và đang chờ.</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contents</w:t>
            </w:r>
          </w:p>
        </w:tc>
        <w:tc>
          <w:tcPr>
            <w:tcW w:type="dxa" w:w="351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AIMS ghép khi bấm gửi</w:t>
            </w:r>
          </w:p>
        </w:tc>
        <w:tc>
          <w:tcPr>
            <w:tcW w:type="dxa" w:w="351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orderId, originalTxn và idempotencyKey. Ví dụ orderId=RO-20260927-014;originalTxn=TXN-88321;idempotencyKey=RFQ-014-1.</w:t>
            </w:r>
          </w:p>
        </w:tc>
      </w:tr>
      <w:tr>
        <w:trPr>
          <w:cantSplit/>
        </w:trPr>
        <w:tc>
          <w:tcPr>
            <w:tcW w:type="dxa" w:w="192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PaymentTransaction</w:t>
            </w:r>
          </w:p>
        </w:tc>
        <w:tc>
          <w:tcPr>
            <w:tcW w:type="dxa" w:w="351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hiện nguyên đối tượng</w:t>
            </w:r>
          </w:p>
        </w:tc>
        <w:tc>
          <w:tcPr>
            <w:tcW w:type="dxa" w:w="351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transactionId thành mã hoàn trên SCR-F2. errorMessage rỗng thì mới được REFUNDED.</w:t>
            </w:r>
          </w:p>
        </w:tc>
      </w:tr>
    </w:tbl>
    <w:p>
      <w:pPr>
        <w:spacing w:after="80"/>
      </w:pPr>
    </w:p>
    <w:p>
      <w:pPr>
        <w:spacing w:after="120" w:before="0" w:line="259" w:lineRule="auto"/>
      </w:pPr>
      <w:r>
        <w:rPr>
          <w:rFonts w:ascii="Times New Roman" w:hAnsi="Times New Roman" w:eastAsia="Times New Roman"/>
          <w:b w:val="0"/>
          <w:i w:val="0"/>
          <w:sz w:val="26"/>
        </w:rPr>
        <w:t>Khóa chống trùng nằm trong contents vì chữ ký refund không có tham số riêng. RefundOrderController tạo khóa và từ chối gọi subsystem nếu còn RefundTransaction PENDING cùng khóa. Đây là trách nhiệm của AIMS, trước khi sang biên giới subsystem.</w:t>
      </w:r>
    </w:p>
    <w:p>
      <w:pPr>
        <w:spacing w:before="120" w:after="40"/>
        <w:jc w:val="center"/>
      </w:pPr>
      <w:r>
        <w:drawing>
          <wp:inline xmlns:a="http://schemas.openxmlformats.org/drawingml/2006/main" xmlns:pic="http://schemas.openxmlformats.org/drawingml/2006/picture">
            <wp:extent cx="5832000" cy="3810240"/>
            <wp:docPr id="16" name="Picture 16"/>
            <wp:cNvGraphicFramePr>
              <a:graphicFrameLocks noChangeAspect="1"/>
            </wp:cNvGraphicFramePr>
            <a:graphic>
              <a:graphicData uri="http://schemas.openxmlformats.org/drawingml/2006/picture">
                <pic:pic>
                  <pic:nvPicPr>
                    <pic:cNvPr id="0" name="uml_interface.png"/>
                    <pic:cNvPicPr/>
                  </pic:nvPicPr>
                  <pic:blipFill>
                    <a:blip r:embed="rId25"/>
                    <a:stretch>
                      <a:fillRect/>
                    </a:stretch>
                  </pic:blipFill>
                  <pic:spPr>
                    <a:xfrm>
                      <a:off x="0" y="0"/>
                      <a:ext cx="5832000" cy="3810240"/>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16. InterbankInterface và phần tử bên trong subsystem. Operation refund là lời gọi của UC005.</w:t>
      </w:r>
    </w:p>
    <w:p>
      <w:pPr>
        <w:spacing w:before="120" w:after="40"/>
        <w:jc w:val="center"/>
      </w:pPr>
      <w:r>
        <w:drawing>
          <wp:inline xmlns:a="http://schemas.openxmlformats.org/drawingml/2006/main" xmlns:pic="http://schemas.openxmlformats.org/drawingml/2006/picture">
            <wp:extent cx="5832000" cy="2799360"/>
            <wp:docPr id="17" name="Picture 17"/>
            <wp:cNvGraphicFramePr>
              <a:graphicFrameLocks noChangeAspect="1"/>
            </wp:cNvGraphicFramePr>
            <a:graphic>
              <a:graphicData uri="http://schemas.openxmlformats.org/drawingml/2006/picture">
                <pic:pic>
                  <pic:nvPicPr>
                    <pic:cNvPr id="0" name="uml_deps.png"/>
                    <pic:cNvPicPr/>
                  </pic:nvPicPr>
                  <pic:blipFill>
                    <a:blip r:embed="rId26"/>
                    <a:stretch>
                      <a:fillRect/>
                    </a:stretch>
                  </pic:blipFill>
                  <pic:spPr>
                    <a:xfrm>
                      <a:off x="0" y="0"/>
                      <a:ext cx="5832000" cy="2799360"/>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17. RefundOrderController chỉ dùng interface. RefundTransaction nằm phía AIMS.</w:t>
      </w:r>
    </w:p>
    <w:p>
      <w:pPr>
        <w:pStyle w:val="Heading2"/>
        <w:spacing w:before="160" w:after="120"/>
      </w:pPr>
      <w:r>
        <w:rPr>
          <w:rFonts w:ascii="Times New Roman" w:hAnsi="Times New Roman" w:eastAsia="Times New Roman"/>
          <w:b/>
          <w:i w:val="0"/>
          <w:color w:val="1F4E79"/>
          <w:sz w:val="28"/>
        </w:rPr>
        <w:t>5.3. Phân bổ hành vi</w:t>
      </w:r>
    </w:p>
    <w:p>
      <w:pPr>
        <w:spacing w:after="120" w:before="0" w:line="259" w:lineRule="auto"/>
      </w:pPr>
      <w:r>
        <w:rPr>
          <w:rFonts w:ascii="Times New Roman" w:hAnsi="Times New Roman" w:eastAsia="Times New Roman"/>
          <w:b w:val="0"/>
          <w:i w:val="0"/>
          <w:sz w:val="26"/>
        </w:rPr>
        <w:t>SCR-F1 gọi confirmRefund trên RefundOrderForm. Controller kiểm tra điều kiện, tính số còn được hoàn và tạo khóa chống trùng. Chỉ sau ba bước đó controller mới gọi refund trên subsystem. Bên trong subsystem, thứ tự giống bài mẫu: controller tạo URL, boundary query, actor Interbank xử lý processTransaction, kết quả đi ngược lên thành PaymentTransaction.</w:t>
      </w:r>
    </w:p>
    <w:p>
      <w:pPr>
        <w:spacing w:before="120" w:after="40"/>
        <w:jc w:val="center"/>
      </w:pPr>
      <w:r>
        <w:drawing>
          <wp:inline xmlns:a="http://schemas.openxmlformats.org/drawingml/2006/main" xmlns:pic="http://schemas.openxmlformats.org/drawingml/2006/picture">
            <wp:extent cx="5832000" cy="4253929"/>
            <wp:docPr id="18" name="Picture 18"/>
            <wp:cNvGraphicFramePr>
              <a:graphicFrameLocks noChangeAspect="1"/>
            </wp:cNvGraphicFramePr>
            <a:graphic>
              <a:graphicData uri="http://schemas.openxmlformats.org/drawingml/2006/picture">
                <pic:pic>
                  <pic:nvPicPr>
                    <pic:cNvPr id="0" name="seq_refund.png"/>
                    <pic:cNvPicPr/>
                  </pic:nvPicPr>
                  <pic:blipFill>
                    <a:blip r:embed="rId27"/>
                    <a:stretch>
                      <a:fillRect/>
                    </a:stretch>
                  </pic:blipFill>
                  <pic:spPr>
                    <a:xfrm>
                      <a:off x="0" y="0"/>
                      <a:ext cx="5832000" cy="4253929"/>
                    </a:xfrm>
                    <a:prstGeom prst="rect"/>
                  </pic:spPr>
                </pic:pic>
              </a:graphicData>
            </a:graphic>
          </wp:inline>
        </w:drawing>
      </w:r>
    </w:p>
    <w:p>
      <w:pPr>
        <w:spacing w:after="200" w:before="0" w:line="259" w:lineRule="auto"/>
        <w:jc w:val="center"/>
      </w:pPr>
      <w:r>
        <w:rPr>
          <w:rFonts w:ascii="Times New Roman" w:hAnsi="Times New Roman" w:eastAsia="Times New Roman"/>
          <w:b w:val="0"/>
          <w:i/>
          <w:sz w:val="22"/>
        </w:rPr>
        <w:t>Hình 18. Biểu đồ trình tự refund từ màn hình vào subsystem</w:t>
      </w:r>
    </w:p>
    <w:tbl>
      <w:tblPr>
        <w:tblW w:type="dxa" w:w="8958"/>
        <w:jc w:val="center"/>
        <w:tblLayout w:type="fixed"/>
        <w:tblLook w:firstColumn="1" w:firstRow="1" w:lastColumn="0" w:lastRow="0" w:noHBand="0" w:noVBand="1" w:val="04A0"/>
      </w:tblPr>
      <w:tblGrid>
        <w:gridCol w:w="1474"/>
        <w:gridCol w:w="2608"/>
        <w:gridCol w:w="4876"/>
      </w:tblGrid>
      <w:tr>
        <w:trPr>
          <w:cantSplit/>
          <w:tblHeader/>
        </w:trPr>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Bước</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Nơi xử lý</w:t>
            </w:r>
          </w:p>
        </w:tc>
        <w:tc>
          <w:tcPr>
            <w:tcW w:type="dxa" w:w="4876"/>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Việc thực hiện</w:t>
            </w:r>
          </w:p>
        </w:tc>
      </w:tr>
      <w:tr>
        <w:trPr>
          <w:cantSplit/>
        </w:trPr>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1–1.3</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AIMS, RefundOrderController</w:t>
            </w:r>
          </w:p>
        </w:tc>
        <w:tc>
          <w:tcPr>
            <w:tcW w:type="dxa" w:w="4876"/>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Đủ điều kiện, tính amount, tạo khóa. Thất bại thì SCR-F3, chưa có lời gọi mạng.</w:t>
            </w:r>
          </w:p>
        </w:tc>
      </w:tr>
      <w:tr>
        <w:trPr>
          <w:cantSplit/>
        </w:trPr>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Biên giới interface</w:t>
            </w:r>
          </w:p>
        </w:tc>
        <w:tc>
          <w:tcPr>
            <w:tcW w:type="dxa" w:w="4876"/>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refund(card, amount, contents).</w:t>
            </w:r>
          </w:p>
        </w:tc>
      </w:tr>
      <w:tr>
        <w:trPr>
          <w:cantSplit/>
        </w:trPr>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2.1–2.1.2.1</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InterbankSystem</w:t>
            </w:r>
          </w:p>
        </w:tc>
        <w:tc>
          <w:tcPr>
            <w:tcW w:type="dxa" w:w="4876"/>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generateURL, query, processTransaction.</w:t>
            </w:r>
          </w:p>
        </w:tc>
      </w:tr>
      <w:tr>
        <w:trPr>
          <w:cantSplit/>
        </w:trPr>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2.2</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AIMS</w:t>
            </w:r>
          </w:p>
        </w:tc>
        <w:tc>
          <w:tcPr>
            <w:tcW w:type="dxa" w:w="4876"/>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Đối chiếu mã đơn, giao dịch gốc và số tiền. Lưu RefundTransaction. REFUNDED chỉ khi có mã hoàn và không có lỗi. Timeout hoặc InternalServerErrorException thành PENDING.</w:t>
            </w:r>
          </w:p>
        </w:tc>
      </w:tr>
      <w:tr>
        <w:trPr>
          <w:cantSplit/>
        </w:trPr>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SCR-F2</w:t>
            </w:r>
          </w:p>
        </w:tc>
        <w:tc>
          <w:tcPr>
            <w:tcW w:type="dxa" w:w="4876"/>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Hiện trạng thái, số tiền và mã hoàn nếu đã có.</w:t>
            </w:r>
          </w:p>
        </w:tc>
      </w:tr>
    </w:tbl>
    <w:p>
      <w:pPr>
        <w:spacing w:after="80"/>
      </w:pPr>
    </w:p>
    <w:p>
      <w:pPr>
        <w:pStyle w:val="Heading2"/>
        <w:spacing w:before="160" w:after="120"/>
      </w:pPr>
      <w:r>
        <w:rPr>
          <w:rFonts w:ascii="Times New Roman" w:hAnsi="Times New Roman" w:eastAsia="Times New Roman"/>
          <w:b/>
          <w:i w:val="0"/>
          <w:color w:val="1F4E79"/>
          <w:sz w:val="28"/>
        </w:rPr>
        <w:t>5.4. Phần tử subsystem và phụ thuộc</w:t>
      </w:r>
    </w:p>
    <w:tbl>
      <w:tblPr>
        <w:tblW w:type="dxa" w:w="8958"/>
        <w:jc w:val="center"/>
        <w:tblLayout w:type="fixed"/>
        <w:tblLook w:firstColumn="1" w:firstRow="1" w:lastColumn="0" w:lastRow="0" w:noHBand="0" w:noVBand="1" w:val="04A0"/>
      </w:tblPr>
      <w:tblGrid>
        <w:gridCol w:w="2948"/>
        <w:gridCol w:w="1701"/>
        <w:gridCol w:w="4309"/>
      </w:tblGrid>
      <w:tr>
        <w:trPr>
          <w:cantSplit/>
          <w:tblHeader/>
        </w:trPr>
        <w:tc>
          <w:tcPr>
            <w:tcW w:type="dxa" w:w="294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Phần tử</w:t>
            </w:r>
          </w:p>
        </w:tc>
        <w:tc>
          <w:tcPr>
            <w:tcW w:type="dxa" w:w="170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Stereotype</w:t>
            </w:r>
          </w:p>
        </w:tc>
        <w:tc>
          <w:tcPr>
            <w:tcW w:type="dxa" w:w="4309"/>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Vai trò với UC005</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InterbankInterface</w:t>
            </w:r>
          </w:p>
        </w:tc>
        <w:tc>
          <w:tcPr>
            <w:tcW w:type="dxa" w:w="170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interface</w:t>
            </w:r>
          </w:p>
        </w:tc>
        <w:tc>
          <w:tcPr>
            <w:tcW w:type="dxa" w:w="430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Hợp đồng refund mà AIMS được phép gọi.</w:t>
            </w:r>
          </w:p>
        </w:tc>
      </w:tr>
      <w:tr>
        <w:trPr>
          <w:cantSplit/>
        </w:trPr>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InterbankSystem</w:t>
            </w:r>
          </w:p>
        </w:tc>
        <w:tc>
          <w:tcPr>
            <w:tcW w:type="dxa" w:w="170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subsystem</w:t>
            </w:r>
          </w:p>
        </w:tc>
        <w:tc>
          <w:tcPr>
            <w:tcW w:type="dxa" w:w="4309"/>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Hiện thực interface, giấu controller và boundary.</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InterbankSystemController</w:t>
            </w:r>
          </w:p>
        </w:tc>
        <w:tc>
          <w:tcPr>
            <w:tcW w:type="dxa" w:w="170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control</w:t>
            </w:r>
          </w:p>
        </w:tc>
        <w:tc>
          <w:tcPr>
            <w:tcW w:type="dxa" w:w="430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Lập URL từ card, amount, contents; map lỗi thành exception; trả PaymentTransaction.</w:t>
            </w:r>
          </w:p>
        </w:tc>
      </w:tr>
      <w:tr>
        <w:trPr>
          <w:cantSplit/>
        </w:trPr>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InterbankBoundary</w:t>
            </w:r>
          </w:p>
        </w:tc>
        <w:tc>
          <w:tcPr>
            <w:tcW w:type="dxa" w:w="170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boundary</w:t>
            </w:r>
          </w:p>
        </w:tc>
        <w:tc>
          <w:tcPr>
            <w:tcW w:type="dxa" w:w="4309"/>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query(url) tới actor Interbank.</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CreditCard</w:t>
            </w:r>
          </w:p>
        </w:tc>
        <w:tc>
          <w:tcPr>
            <w:tcW w:type="dxa" w:w="170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entity</w:t>
            </w:r>
          </w:p>
        </w:tc>
        <w:tc>
          <w:tcPr>
            <w:tcW w:type="dxa" w:w="430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Đối tượng truyền vào refund. Mã bảo mật để trống.</w:t>
            </w:r>
          </w:p>
        </w:tc>
      </w:tr>
      <w:tr>
        <w:trPr>
          <w:cantSplit/>
        </w:trPr>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PaymentTransaction</w:t>
            </w:r>
          </w:p>
        </w:tc>
        <w:tc>
          <w:tcPr>
            <w:tcW w:type="dxa" w:w="170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entity</w:t>
            </w:r>
          </w:p>
        </w:tc>
        <w:tc>
          <w:tcPr>
            <w:tcW w:type="dxa" w:w="4309"/>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Kết quả subsystem trả cho AIMS.</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InvalidCardException</w:t>
            </w:r>
          </w:p>
        </w:tc>
        <w:tc>
          <w:tcPr>
            <w:tcW w:type="dxa" w:w="170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exception</w:t>
            </w:r>
          </w:p>
        </w:tc>
        <w:tc>
          <w:tcPr>
            <w:tcW w:type="dxa" w:w="430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Thẻ gốc không còn dùng để hoàn.</w:t>
            </w:r>
          </w:p>
        </w:tc>
      </w:tr>
      <w:tr>
        <w:trPr>
          <w:cantSplit/>
        </w:trPr>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InternalServerErrorException</w:t>
            </w:r>
          </w:p>
        </w:tc>
        <w:tc>
          <w:tcPr>
            <w:tcW w:type="dxa" w:w="170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exception</w:t>
            </w:r>
          </w:p>
        </w:tc>
        <w:tc>
          <w:tcPr>
            <w:tcW w:type="dxa" w:w="4309"/>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Lỗi máy chủ hoặc hết thời gian chờ. AIMS ghi PENDING.</w:t>
            </w:r>
          </w:p>
        </w:tc>
      </w:tr>
    </w:tbl>
    <w:p>
      <w:pPr>
        <w:spacing w:after="80"/>
      </w:pPr>
    </w:p>
    <w:p>
      <w:pPr>
        <w:spacing w:after="120" w:before="0" w:line="259" w:lineRule="auto"/>
      </w:pPr>
      <w:r>
        <w:rPr>
          <w:rFonts w:ascii="Times New Roman" w:hAnsi="Times New Roman" w:eastAsia="Times New Roman"/>
          <w:b w:val="0"/>
          <w:i w:val="0"/>
          <w:sz w:val="26"/>
        </w:rPr>
        <w:t>Phụ thuộc: RefundOrderController dùng InterbankInterface, CreditCard và PaymentTransaction. InterbankSystem hiện thực interface đó. InterbankSystemController hợp thành đúng một InterbankBoundary. RefundTransaction, Order và OrderStatusHistory ở lại mô hình AIMS; subsystem không giữ lý do hủy hay trạng thái đơn.</w:t>
      </w:r>
    </w:p>
    <w:p>
      <w:pPr>
        <w:pStyle w:val="Heading2"/>
        <w:spacing w:before="160" w:after="120"/>
      </w:pPr>
      <w:r>
        <w:rPr>
          <w:rFonts w:ascii="Times New Roman" w:hAnsi="Times New Roman" w:eastAsia="Times New Roman"/>
          <w:b/>
          <w:i w:val="0"/>
          <w:color w:val="1F4E79"/>
          <w:sz w:val="28"/>
        </w:rPr>
        <w:t>5.5. Checkpoint</w:t>
      </w:r>
    </w:p>
    <w:tbl>
      <w:tblPr>
        <w:tblW w:type="dxa" w:w="8958"/>
        <w:jc w:val="center"/>
        <w:tblLayout w:type="fixed"/>
        <w:tblLook w:firstColumn="1" w:firstRow="1" w:lastColumn="0" w:lastRow="0" w:noHBand="0" w:noVBand="1" w:val="04A0"/>
      </w:tblPr>
      <w:tblGrid>
        <w:gridCol w:w="793"/>
        <w:gridCol w:w="8164"/>
      </w:tblGrid>
      <w:tr>
        <w:trPr>
          <w:cantSplit/>
          <w:tblHeader/>
        </w:trPr>
        <w:tc>
          <w:tcPr>
            <w:tcW w:type="dxa" w:w="79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w:t>
            </w:r>
          </w:p>
        </w:tc>
        <w:tc>
          <w:tcPr>
            <w:tcW w:type="dxa" w:w="816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Điều cần đúng trước khi coi thiết kế là xong</w:t>
            </w:r>
          </w:p>
        </w:tc>
      </w:tr>
      <w:tr>
        <w:trPr>
          <w:cantSplit/>
        </w:trPr>
        <w:tc>
          <w:tcPr>
            <w:tcW w:type="dxa" w:w="7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w:t>
            </w:r>
          </w:p>
        </w:tc>
        <w:tc>
          <w:tcPr>
            <w:tcW w:type="dxa" w:w="816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SCR-F1 không có ô sửa số tiền và không có ô mã bảo mật.</w:t>
            </w:r>
          </w:p>
        </w:tc>
      </w:tr>
      <w:tr>
        <w:trPr>
          <w:cantSplit/>
        </w:trPr>
        <w:tc>
          <w:tcPr>
            <w:tcW w:type="dxa" w:w="7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w:t>
            </w:r>
          </w:p>
        </w:tc>
        <w:tc>
          <w:tcPr>
            <w:tcW w:type="dxa" w:w="816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amount của refund bằng số đã thu trừ số đã hoàn và số đang chờ, lớn hơn 0.</w:t>
            </w:r>
          </w:p>
        </w:tc>
      </w:tr>
      <w:tr>
        <w:trPr>
          <w:cantSplit/>
        </w:trPr>
        <w:tc>
          <w:tcPr>
            <w:tcW w:type="dxa" w:w="7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w:t>
            </w:r>
          </w:p>
        </w:tc>
        <w:tc>
          <w:tcPr>
            <w:tcW w:type="dxa" w:w="816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gọi refund khi còn yêu cầu PENDING cùng idempotencyKey.</w:t>
            </w:r>
          </w:p>
        </w:tc>
      </w:tr>
      <w:tr>
        <w:trPr>
          <w:cantSplit/>
        </w:trPr>
        <w:tc>
          <w:tcPr>
            <w:tcW w:type="dxa" w:w="7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4</w:t>
            </w:r>
          </w:p>
        </w:tc>
        <w:tc>
          <w:tcPr>
            <w:tcW w:type="dxa" w:w="816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contents mang orderId, originalTxn và idempotencyKey.</w:t>
            </w:r>
          </w:p>
        </w:tc>
      </w:tr>
      <w:tr>
        <w:trPr>
          <w:cantSplit/>
        </w:trPr>
        <w:tc>
          <w:tcPr>
            <w:tcW w:type="dxa" w:w="7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5</w:t>
            </w:r>
          </w:p>
        </w:tc>
        <w:tc>
          <w:tcPr>
            <w:tcW w:type="dxa" w:w="816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REFUNDED chỉ sau PaymentTransaction có mã giao dịch hoàn và errorMessage rỗng.</w:t>
            </w:r>
          </w:p>
        </w:tc>
      </w:tr>
      <w:tr>
        <w:trPr>
          <w:cantSplit/>
        </w:trPr>
        <w:tc>
          <w:tcPr>
            <w:tcW w:type="dxa" w:w="7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6</w:t>
            </w:r>
          </w:p>
        </w:tc>
        <w:tc>
          <w:tcPr>
            <w:tcW w:type="dxa" w:w="816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Timeout thành REFUND_PENDING. Lần thử sau phải tra cứu, không gửi một yêu cầu hoàn thứ hai.</w:t>
            </w:r>
          </w:p>
        </w:tc>
      </w:tr>
      <w:tr>
        <w:trPr>
          <w:cantSplit/>
        </w:trPr>
        <w:tc>
          <w:tcPr>
            <w:tcW w:type="dxa" w:w="7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7</w:t>
            </w:r>
          </w:p>
        </w:tc>
        <w:tc>
          <w:tcPr>
            <w:tcW w:type="dxa" w:w="816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Tổng đã hoàn của một giao dịch gốc không vượt số đã thu.</w:t>
            </w:r>
          </w:p>
        </w:tc>
      </w:tr>
      <w:tr>
        <w:trPr>
          <w:cantSplit/>
        </w:trPr>
        <w:tc>
          <w:tcPr>
            <w:tcW w:type="dxa" w:w="7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8</w:t>
            </w:r>
          </w:p>
        </w:tc>
        <w:tc>
          <w:tcPr>
            <w:tcW w:type="dxa" w:w="816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SCR-C3 và SCR-F2 cùng đọc một trạng thái hoàn tiền, không mỗi màn hình một kết luận.</w:t>
            </w:r>
          </w:p>
        </w:tc>
      </w:tr>
    </w:tbl>
    <w:p>
      <w:pPr>
        <w:spacing w:after="80"/>
      </w:pPr>
    </w:p>
    <w:p>
      <w:pPr>
        <w:pStyle w:val="Heading1"/>
        <w:spacing w:before="240" w:after="120"/>
      </w:pPr>
      <w:r>
        <w:rPr>
          <w:rFonts w:ascii="Times New Roman" w:hAnsi="Times New Roman" w:eastAsia="Times New Roman"/>
          <w:b/>
          <w:i w:val="0"/>
          <w:color w:val="1F4E79"/>
          <w:sz w:val="32"/>
        </w:rPr>
        <w:t>6. Prompt đã dùng và chỗ đã chỉnh</w:t>
      </w:r>
    </w:p>
    <w:p>
      <w:pPr>
        <w:spacing w:after="120" w:before="0" w:line="259" w:lineRule="auto"/>
      </w:pPr>
      <w:r>
        <w:rPr>
          <w:rFonts w:ascii="Times New Roman" w:hAnsi="Times New Roman" w:eastAsia="Times New Roman"/>
          <w:b w:val="0"/>
          <w:i w:val="0"/>
          <w:sz w:val="26"/>
        </w:rPr>
        <w:t>Prompt đã dùng: Hãy thiết kế Interface Design cho Place Rush Order, Cancel Order và Refund Order của AIMS. Tuân thủ chuẩn màn hình của bài thực hành: nút chính dưới cùng căn giữa, thông báo giữa khung, tiêu đề góc trái, Segoe UI, kiểm tra rỗng rồi tới định dạng, không xếp màn hình chồng nhau. Giữ nguyên refund(card, amount, contents) của InterbankInterface. Số tiền hoàn do hệ thống tính. Không lưu CVV. Khóa chống gửi trùng phải có trước khi gọi ngân hàng.</w:t>
      </w:r>
    </w:p>
    <w:p>
      <w:pPr>
        <w:spacing w:after="120" w:before="0" w:line="259" w:lineRule="auto"/>
      </w:pPr>
      <w:r>
        <w:rPr>
          <w:rFonts w:ascii="Times New Roman" w:hAnsi="Times New Roman" w:eastAsia="Times New Roman"/>
          <w:b w:val="0"/>
          <w:i w:val="0"/>
          <w:sz w:val="26"/>
        </w:rPr>
        <w:t>Đánh giá và điều chỉnh: Bản gợi ý ban đầu gộp hủy đơn và hoàn tiền trên một form và cho khách sửa số tiền hoàn. Phần này tách SCR-C2 khỏi SCR-F1. Số được hoàn chỉ đọc. Chữ ký refund không thêm tham số; mã đơn, giao dịch gốc và khóa chống trùng nằm trong contents để khỏi lệch hợp đồng subsystem của bài mẫu. Giao nhanh không được coi là lúc nào cũng bật: SCR-R5 chặn sản phẩm, vùng hoặc giờ không đạt và chưa gọi thanh toán. Đơn đã bàn giao không có nút hủy. CANCELLED và REFUNDED là hai trạng thái khác nhau, nên màn hình kết quả hủy vẫn nói REFUND_PENDING khi ngân hàng chưa xác nhận.</w:t>
      </w:r>
    </w:p>
    <w:p>
      <w:pPr>
        <w:spacing w:after="120" w:before="240" w:line="259" w:lineRule="auto"/>
        <w:jc w:val="center"/>
      </w:pPr>
      <w:r>
        <w:rPr>
          <w:rFonts w:ascii="Times New Roman" w:hAnsi="Times New Roman" w:eastAsia="Times New Roman"/>
          <w:b/>
          <w:i w:val="0"/>
          <w:sz w:val="26"/>
        </w:rPr>
        <w:t>Hết</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20"/>
      </w:rPr>
      <w:t>Bài tập 04 — Interface Design — Bạch Minh Quang — 202490077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