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GVHD</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KIẾN TRÚC HỆ THỐNG</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Thiết kế giao diện</w:t>
      </w:r>
    </w:p>
    <w:p>
      <w:pPr>
        <w:spacing w:after="120" w:before="0" w:line="360" w:lineRule="auto"/>
      </w:pPr>
      <w:r>
        <w:rPr>
          <w:rFonts w:ascii="Times New Roman" w:cs="Times New Roman" w:eastAsia="Times New Roman" w:hAnsi="Times New Roman"/>
        </w:rPr>
        <w:t xml:space="preserve">7.3.1. Sơ đồ điều hướng màn hình</w:t>
      </w:r>
    </w:p>
    <w:p>
      <w:pPr>
        <w:spacing w:after="120" w:before="0" w:line="360" w:lineRule="auto"/>
      </w:pPr>
      <w:r>
        <w:rPr>
          <w:rFonts w:ascii="Times New Roman" w:cs="Times New Roman" w:eastAsia="Times New Roman" w:hAnsi="Times New Roman"/>
        </w:rPr>
        <w:t xml:space="preserve">7.4.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8.1: Sơ đồ điều hướng màn hình</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không xử lý nghiệp vụ kế toán - hóa đơn.</w:t>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backend</w:t>
      </w:r>
      <w:r>
        <w:rPr>
          <w:rFonts w:ascii="Times New Roman" w:cs="Times New Roman" w:eastAsia="Times New Roman" w:hAnsi="Times New Roman"/>
        </w:rPr>
        <w:t xml:space="preserve">: Go (Golang) - biên dịch tĩnh, hiệu năng cao, hỗ trợ xử lý đồng thời tốt, phù hợp xây dựng API cho hệ thống nhiều người dùng (NFR-01).</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 backend</w:t>
      </w:r>
      <w:r>
        <w:rPr>
          <w:rFonts w:ascii="Times New Roman" w:cs="Times New Roman" w:eastAsia="Times New Roman" w:hAnsi="Times New Roman"/>
        </w:rPr>
        <w:t xml:space="preserve">: Gin (web framework) kết hợp GORM (thư viện ORM) - định tuyến REST API gọn, tự ánh xạ lớp thực thể sang bảng CSDL, hỗ trợ transaction cho các nghiệp vụ duyệt phiếu.</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 bảo đảm ràng buộc toàn vẹn (khóa chính / khóa ngoại) theo thiết kế Chương 7.</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React (thư viện JavaScript xây dựng giao diện theo component, build bằng Vite) - đáp ứng giao diện trực quan, responsive trên máy tính và máy tính bảng (NFR-05).</w:t>
      </w:r>
    </w:p>
    <w:p>
      <w:pPr>
        <w:pStyle w:val="ListParagraph"/>
        <w:numPr>
          <w:ilvl w:val="0"/>
          <w:numId w:val="2"/>
        </w:numPr>
        <w:spacing w:after="40" w:before="0" w:line="360" w:lineRule="auto"/>
      </w:pPr>
      <w:r>
        <w:rPr>
          <w:rFonts w:ascii="Times New Roman" w:cs="Times New Roman" w:eastAsia="Times New Roman" w:hAnsi="Times New Roman"/>
          <w:b/>
          <w:bCs/>
        </w:rPr>
        <w:t xml:space="preserve">Xác thực và phân quyền</w:t>
      </w:r>
      <w:r>
        <w:rPr>
          <w:rFonts w:ascii="Times New Roman" w:cs="Times New Roman" w:eastAsia="Times New Roman" w:hAnsi="Times New Roman"/>
        </w:rPr>
        <w:t xml:space="preserve">: JWT (JSON Web Token) gắn theo phiên đăng nhập, phân quyền theo vai trò ở tầng API (NFR-02).</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hỗ trợ</w:t>
      </w:r>
      <w:r>
        <w:rPr>
          <w:rFonts w:ascii="Times New Roman" w:cs="Times New Roman" w:eastAsia="Times New Roman" w:hAnsi="Times New Roman"/>
        </w:rPr>
        <w:t xml:space="preserve">: draw.io cho toàn bộ biểu đồ UML; Docker Compose để triển khai CSDL; xuất báo cáo danh sách dạng CSV / Excel khi cần.</w:t>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3"/>
        <w:gridCol w:w="5754"/>
        <w:gridCol w:w="1151"/>
      </w:tblGrid>
      <w:tr>
        <w:tc>
          <w:tcPr>
            <w:tcW w:type="dxa" w:w="273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75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1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hệ thống</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từ điển dữ liệu</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giao diện</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Sơ đồ điều hướng màn hình</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8</w:t>
            </w:r>
          </w:p>
        </w:tc>
      </w:tr>
    </w:tbl>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kiến trúc hệ thống (Chương 6), thiết kế CSDL (Chương 7) và thiết kế giao diện (Chương 8).</w:t>
      </w:r>
    </w:p>
    <w:p>
      <w:pPr>
        <w:spacing w:after="120" w:before="0" w:line="360" w:lineRule="auto"/>
      </w:pPr>
      <w:r>
        <w:rPr>
          <w:rFonts w:ascii="Times New Roman" w:cs="Times New Roman" w:eastAsia="Times New Roman" w:hAnsi="Times New Roman"/>
        </w:rPr>
        <w:t xml:space="preserve">Một số quy ước:</w:t>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Bảng 2.1 ánh xạ nghiệp vụ với các use case sẽ phân tích ở Chương 3.</w:t>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42957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957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42195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95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459105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jc w:val="center"/>
      </w:pPr>
      <w:r>
        <w:drawing>
          <wp:inline distT="0" distB="0" distL="0" distR="0">
            <wp:extent cx="3048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1145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120" w:before="0" w:line="360" w:lineRule="auto"/>
      </w:pPr>
      <w:r>
        <w:rPr>
          <w:rFonts w:ascii="Times New Roman" w:cs="Times New Roman" w:eastAsia="Times New Roman" w:hAnsi="Times New Roman"/>
        </w:rPr>
        <w:t xml:space="preserve">Giải thích Hình 3.1:</w:t>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050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3.2 gồm:</w:t>
      </w:r>
    </w:p>
    <w:p>
      <w:pPr>
        <w:spacing w:after="120" w:before="0" w:line="360" w:lineRule="auto"/>
      </w:pPr>
      <w:r>
        <w:rPr>
          <w:rFonts w:ascii="Times New Roman" w:cs="Times New Roman" w:eastAsia="Times New Roman" w:hAnsi="Times New Roman"/>
        </w:rPr>
        <w:t xml:space="preserve">(1)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w:t>
      </w:r>
    </w:p>
    <w:p>
      <w:pPr>
        <w:spacing w:after="120" w:before="0" w:line="360" w:lineRule="auto"/>
      </w:pPr>
      <w:r>
        <w:rPr>
          <w:rFonts w:ascii="Times New Roman" w:cs="Times New Roman" w:eastAsia="Times New Roman" w:hAnsi="Times New Roman"/>
        </w:rPr>
        <w:t xml:space="preserve">(2) năm use case quản trị tài khoản UC03 - UC07 chỉ dành cho Quản trị viên, theo nguyên tắc "mỗi hành động một use case". Các use case quản trị đều «include» UC01 (phải đăng nhập trước).</w:t>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3619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Nhân viên kho và Quản lý kho đều thao tác được các use case NCC.</w:t>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4953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24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4953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120" w:before="0" w:line="360" w:lineRule="auto"/>
        <w:jc w:val="center"/>
      </w:pPr>
      <w:r>
        <w:rPr>
          <w:rFonts w:ascii="Times New Roman" w:cs="Times New Roman" w:eastAsia="Times New Roman" w:hAnsi="Times New Roman"/>
          <w:b/>
          <w:bCs/>
        </w:rPr>
        <w:t xml:space="preserve">Bảng 3.2: Bảng tổng hợp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jc w:val="center"/>
      </w:pPr>
      <w:r>
        <w:rPr>
          <w:rFonts w:ascii="Times New Roman" w:cs="Times New Roman" w:eastAsia="Times New Roman" w:hAnsi="Times New Roman"/>
          <w:b/>
          <w:bCs/>
        </w:rPr>
        <w:t xml:space="preserve">Bảng 3.3: Đặc tả use case 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jc w:val="center"/>
      </w:pPr>
      <w:r>
        <w:rPr>
          <w:rFonts w:ascii="Times New Roman" w:cs="Times New Roman" w:eastAsia="Times New Roman" w:hAnsi="Times New Roman"/>
          <w:b/>
          <w:bCs/>
        </w:rPr>
        <w:t xml:space="preserve">Bảng 3.4: Đặc tả use case UC02 - Đăng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jc w:val="center"/>
      </w:pPr>
      <w:r>
        <w:rPr>
          <w:rFonts w:ascii="Times New Roman" w:cs="Times New Roman" w:eastAsia="Times New Roman" w:hAnsi="Times New Roman"/>
          <w:b/>
          <w:bCs/>
        </w:rPr>
        <w:t xml:space="preserve">Bảng 3.20: Đặc tả use case UC18 - Thêm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jc w:val="center"/>
      </w:pPr>
      <w:r>
        <w:rPr>
          <w:rFonts w:ascii="Times New Roman" w:cs="Times New Roman" w:eastAsia="Times New Roman" w:hAnsi="Times New Roman"/>
          <w:b/>
          <w:bCs/>
        </w:rPr>
        <w:t xml:space="preserve">Bảng 3.21: Đặc tả use case UC19 - Sửa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jc w:val="center"/>
      </w:pPr>
      <w:r>
        <w:rPr>
          <w:rFonts w:ascii="Times New Roman" w:cs="Times New Roman" w:eastAsia="Times New Roman" w:hAnsi="Times New Roman"/>
          <w:b/>
          <w:bCs/>
        </w:rPr>
        <w:t xml:space="preserve">Bảng 3.22: Đặc tả use case UC20 - Xóa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w:t>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448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295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NhaCungCap - thông tin người nhận ghi ở LyDoXuat, GhiChu. TonKho liên kết Kho - HangHoa, là lớp bị cập nhật bởi hành vi duyệt phiếu (thể hiện rõ ở biểu đồ trình tự Chương 5).</w:t>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67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lớp giao diện, lớp điều khiển và các lớp thực thể.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5781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810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695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5638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5210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4391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4.9: đối xứng nhóm phiếu nhập nhưng không gắn NhaCungCap; TonKho tham gia hai vai: kiểm tra đủ tồn (kiemTraDu) khi thêm dòng hàng và trừ tồn (giamTon) khi duyệt.</w:t>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533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4143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 Thuộc tính (Bảng 4.3), phương thức (Bảng 4.4 - 4.11) và quan hệ đã được mô tả nhất quán; các phương thức then chốt sẽ xuất hiện lại đúng tên trên biểu đồ trình tự ở Chương 5.</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một mẫu lifeline: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28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5.1 thể hiện luồng xử lý use case UC01: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6574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5.2 thể hiện luồng xử lý use case UC02: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95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5.3 thể hiện luồng xử lý use case UC03: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95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5.4 thể hiện luồng xử lý use case UC04: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71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5.5 thể hiện luồng xử lý use case UC05: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38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5.6 thể hiện luồng xử lý use case UC06: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38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5.7 thể hiện luồng xử lý use case UC07: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5.8 thể hiện luồng xử lý use case UC08: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5.9 thể hiện luồng xử lý use case UC09: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5.10 thể hiện luồng xử lý use case UC10: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5.11 thể hiện luồng xử lý use case UC11: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5.12 thể hiện luồng xử lý use case UC12: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895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5.13 thể hiện luồng xử lý use case UC13: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5.14 thể hiện luồng xử lý use case UC14: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5.15 thể hiện luồng xử lý use case UC15: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809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5.16 thể hiện luồng xử lý use case UC16: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5.17 thể hiện luồng xử lý use case UC17: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5.18 thể hiện luồng xử lý use case UC18: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5.19 thể hiện luồng xử lý use case UC19: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81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5.20 thể hiện luồng xử lý use case UC20: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5.21 thể hiện luồng xử lý use case UC21: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5.22 thể hiện luồng xử lý use case UC22: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4991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5.23 thể hiện luồng xử lý use case UC23: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5.24 thể hiện luồng xử lý use case UC24: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5.25 thể hiện luồng xử lý use case UC25: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5.26 thể hiện luồng xử lý use case UC26: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5.27 thể hiện luồng xử lý use case UC27: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55530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5.28 thể hiện luồng xử lý use case UC28: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4219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5.29 thể hiện luồng xử lý use case UC29: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5.30 thể hiện luồng xử lý use case UC30: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5.31 thể hiện luồng xử lý use case UC31: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5.32 thể hiện luồng xử lý use case UC32: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5267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5.33 thể hiện luồng xử lý use case UC33: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5.34 thể hiện luồng xử lý use case UC34: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628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714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(Hình 5.1 - 5.34)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 (Hình 5.35, 5.36). Mọi thông điệp trên biểu đồ trình tự khớp phương thức khai báo ở biểu đồ lớp Chương 4; số bước luồng chính trong đặc tả (mục 3.7) khớp số thông điệp đánh số. Ba giai đoạn phân tích - chức năng (Chương 3), cấu trúc (Chương 4), hành vi (Chương 5) - đã khép kín; hai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KIẾN TRÚC HỆ THỐNG</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6.1 mô tả kiến trúc triển khai logic theo tầng:</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giao diện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nhất quán với các biểu đồ trình tự ở Chương 5 và đáp ứng NFR-04 về tính mở rộng.</w:t>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 (người lập phiếu).</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ghi thông tin người nhận ở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(Chương 7) và thiết kế giao diện (Chương 8).</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có ở phiếu xuất</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14 bảng CSDL ánh xạ 1-1 từ các lớp thực thể (Bảng 7.1) và từ điển dữ liệu cho các bảng cốt lõi (Bảng 7.2 - 7.5), với đầy đủ khóa chính / khóa ngoại và ràng buộc toàn vẹn theo quan hệ lớp ở Chương 6.</w:t>
      </w:r>
    </w:p>
    <w:p>
      <w:pPr>
        <w:pStyle w:val="Heading1"/>
        <w:pageBreakBefore/>
      </w:pPr>
      <w:bookmarkStart w:name="_h159" w:id="1"/>
      <w:r>
        <w:rPr>
          <w:rFonts w:ascii="Times New Roman" w:cs="Times New Roman" w:eastAsia="Times New Roman" w:hAnsi="Times New Roman"/>
          <w:b/>
          <w:bCs/>
          <w:i w:val="false"/>
          <w:iCs w:val="false"/>
          <w:color w:val="1F272E"/>
          <w:sz w:val="40"/>
          <w:szCs w:val="40"/>
        </w:rPr>
        <w:t xml:space="preserve">CHƯƠNG 8: THIẾT KẾ GIAO DIỆN</w:t>
      </w:r>
      <w:bookmarkEnd w:id="1"/>
    </w:p>
    <w:p>
      <w:pPr>
        <w:spacing w:after="120" w:before="0" w:line="360" w:lineRule="auto"/>
      </w:pPr>
      <w:r>
        <w:rPr>
          <w:rFonts w:ascii="Times New Roman" w:cs="Times New Roman" w:eastAsia="Times New Roman" w:hAnsi="Times New Roman"/>
        </w:rPr>
        <w:t xml:space="preserve">Chương này thiết kế giao diện người dùng ở mức cấu trúc màn hình: sơ đồ điều hướng gắn với các use case đã phân tích, làm cơ sở triển khai UI.</w:t>
      </w:r>
    </w:p>
    <w:p>
      <w:pPr>
        <w:pStyle w:val="Heading2"/>
      </w:pPr>
      <w:bookmarkStart w:name="_h160" w:id="1"/>
      <w:r>
        <w:rPr>
          <w:rFonts w:ascii="Times New Roman" w:cs="Times New Roman" w:eastAsia="Times New Roman" w:hAnsi="Times New Roman"/>
          <w:b/>
          <w:bCs/>
          <w:i w:val="false"/>
          <w:iCs w:val="false"/>
          <w:color w:val="1F272E"/>
          <w:sz w:val="32"/>
          <w:szCs w:val="32"/>
        </w:rPr>
        <w:t xml:space="preserve">8.1. Sơ đồ điều hướng màn hình</w:t>
      </w:r>
      <w:bookmarkEnd w:id="1"/>
    </w:p>
    <w:p>
      <w:pPr>
        <w:spacing w:after="4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438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8.1: Sơ đồ điều hướng màn hình</w:t>
      </w:r>
    </w:p>
    <w:p>
      <w:pPr>
        <w:spacing w:after="120" w:before="0" w:line="360" w:lineRule="auto"/>
      </w:pPr>
      <w:r>
        <w:rPr>
          <w:rFonts w:ascii="Times New Roman" w:cs="Times New Roman" w:eastAsia="Times New Roman" w:hAnsi="Times New Roman"/>
        </w:rPr>
        <w:t xml:space="preserve">Hình 8.1 mô tả người dùng đi từ màn hình nào sang màn hình nào:</w:t>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pStyle w:val="Heading2"/>
      </w:pPr>
      <w:bookmarkStart w:name="_h161" w:id="1"/>
      <w:r>
        <w:rPr>
          <w:rFonts w:ascii="Times New Roman" w:cs="Times New Roman" w:eastAsia="Times New Roman" w:hAnsi="Times New Roman"/>
          <w:b/>
          <w:bCs/>
          <w:i w:val="false"/>
          <w:iCs w:val="false"/>
          <w:color w:val="1F272E"/>
          <w:sz w:val="32"/>
          <w:szCs w:val="32"/>
        </w:rPr>
        <w:t xml:space="preserve">8.2. Kết luận chương</w:t>
      </w:r>
      <w:bookmarkEnd w:id="1"/>
    </w:p>
    <w:p>
      <w:pPr>
        <w:spacing w:after="120" w:before="0" w:line="360" w:lineRule="auto"/>
      </w:pPr>
      <w:r>
        <w:rPr>
          <w:rFonts w:ascii="Times New Roman" w:cs="Times New Roman" w:eastAsia="Times New Roman" w:hAnsi="Times New Roman"/>
        </w:rPr>
        <w:t xml:space="preserve">Chương 8 hoàn tất thiết kế giao diện với sơ đồ điều hướng màn hình gắn mã use case (Hình 8.1). Đến đây báo cáo khép kín chuỗi truy vết: yêu cầu (FR) --&gt; use case --&gt; biểu đồ trình tự --&gt; lớp / phương thức --&gt; bảng CSDL --&gt; màn hình.</w:t>
      </w:r>
    </w:p>
    <w:p>
      <w:pPr>
        <w:pStyle w:val="Heading1"/>
        <w:pageBreakBefore/>
      </w:pPr>
      <w:bookmarkStart w:name="_h162" w:id="1"/>
      <w:r>
        <w:rPr>
          <w:rFonts w:ascii="Times New Roman" w:cs="Times New Roman" w:eastAsia="Times New Roman" w:hAnsi="Times New Roman"/>
          <w:b/>
          <w:bCs/>
          <w:i w:val="false"/>
          <w:iCs w:val="false"/>
          <w:color w:val="1F272E"/>
          <w:sz w:val="40"/>
          <w:szCs w:val="40"/>
        </w:rPr>
        <w:t xml:space="preserve">TÀI LIỆU THAM KHẢO</w:t>
      </w:r>
      <w:bookmarkEnd w:id="1"/>
    </w:p>
    <w:p>
      <w:pPr>
        <w:pStyle w:val="ListParagraph"/>
        <w:numPr>
          <w:ilvl w:val="0"/>
          <w:numId w:val="3"/>
        </w:numPr>
        <w:spacing w:after="40" w:before="0" w:line="360" w:lineRule="auto"/>
      </w:pPr>
      <w:r>
        <w:rPr>
          <w:rFonts w:ascii="Times New Roman" w:cs="Times New Roman" w:eastAsia="Times New Roman" w:hAnsi="Times New Roman"/>
        </w:rPr>
        <w:t xml:space="preserve">G. Booch, J. Rumbaugh, and I. Jacobson, </w:t>
      </w:r>
      <w:r>
        <w:rPr>
          <w:rFonts w:ascii="Times New Roman" w:cs="Times New Roman" w:eastAsia="Times New Roman" w:hAnsi="Times New Roman"/>
          <w:i/>
          <w:iCs/>
        </w:rPr>
        <w:t xml:space="preserve">The Unified Modeling Language User Guide</w:t>
      </w:r>
      <w:r>
        <w:rPr>
          <w:rFonts w:ascii="Times New Roman" w:cs="Times New Roman" w:eastAsia="Times New Roman" w:hAnsi="Times New Roman"/>
        </w:rPr>
        <w:t xml:space="preserve">, 2nd ed. Boston, MA: Addison-Wesley, 2005.</w:t>
      </w:r>
    </w:p>
    <w:p>
      <w:pPr>
        <w:pStyle w:val="ListParagraph"/>
        <w:numPr>
          <w:ilvl w:val="0"/>
          <w:numId w:val="3"/>
        </w:numPr>
        <w:spacing w:after="40" w:before="0" w:line="360" w:lineRule="auto"/>
      </w:pPr>
      <w:r>
        <w:rPr>
          <w:rFonts w:ascii="Times New Roman" w:cs="Times New Roman" w:eastAsia="Times New Roman" w:hAnsi="Times New Roman"/>
        </w:rPr>
        <w:t xml:space="preserve">C. Larman, </w:t>
      </w:r>
      <w:r>
        <w:rPr>
          <w:rFonts w:ascii="Times New Roman" w:cs="Times New Roman" w:eastAsia="Times New Roman" w:hAnsi="Times New Roman"/>
          <w:i/>
          <w:iCs/>
        </w:rPr>
        <w:t xml:space="preserve">Applying UML and Patterns: An Introduction to Object-Oriented Analysis and Design and Iterative Development</w:t>
      </w:r>
      <w:r>
        <w:rPr>
          <w:rFonts w:ascii="Times New Roman" w:cs="Times New Roman" w:eastAsia="Times New Roman" w:hAnsi="Times New Roman"/>
        </w:rPr>
        <w:t xml:space="preserve">, 3rd ed. Upper Saddle River, NJ: Prentice Hall, 2004.</w:t>
      </w:r>
    </w:p>
    <w:p>
      <w:pPr>
        <w:pStyle w:val="ListParagraph"/>
        <w:numPr>
          <w:ilvl w:val="0"/>
          <w:numId w:val="3"/>
        </w:numPr>
        <w:spacing w:after="40" w:before="0" w:line="360" w:lineRule="auto"/>
      </w:pPr>
      <w:r>
        <w:rPr>
          <w:rFonts w:ascii="Times New Roman" w:cs="Times New Roman" w:eastAsia="Times New Roman" w:hAnsi="Times New Roman"/>
        </w:rPr>
        <w:t xml:space="preserve">I. Sommerville, </w:t>
      </w:r>
      <w:r>
        <w:rPr>
          <w:rFonts w:ascii="Times New Roman" w:cs="Times New Roman" w:eastAsia="Times New Roman" w:hAnsi="Times New Roman"/>
          <w:i/>
          <w:iCs/>
        </w:rPr>
        <w:t xml:space="preserve">Software Engineering</w:t>
      </w:r>
      <w:r>
        <w:rPr>
          <w:rFonts w:ascii="Times New Roman" w:cs="Times New Roman" w:eastAsia="Times New Roman" w:hAnsi="Times New Roman"/>
        </w:rPr>
        <w:t xml:space="preserve">, 10th ed. Harlow, England: Pearson, 2016.</w:t>
      </w:r>
    </w:p>
    <w:p>
      <w:pPr>
        <w:pStyle w:val="ListParagraph"/>
        <w:numPr>
          <w:ilvl w:val="0"/>
          <w:numId w:val="3"/>
        </w:numPr>
        <w:spacing w:after="40" w:before="0" w:line="360" w:lineRule="auto"/>
      </w:pPr>
      <w:r>
        <w:rPr>
          <w:rFonts w:ascii="Times New Roman" w:cs="Times New Roman" w:eastAsia="Times New Roman" w:hAnsi="Times New Roman"/>
        </w:rPr>
        <w:t xml:space="preserve">Nguyễn Nhật Quang, </w:t>
      </w:r>
      <w:r>
        <w:rPr>
          <w:rFonts w:ascii="Times New Roman" w:cs="Times New Roman" w:eastAsia="Times New Roman" w:hAnsi="Times New Roman"/>
          <w:i/>
          <w:iCs/>
        </w:rPr>
        <w:t xml:space="preserve">Bài giảng Phân tích và Thiết kế Hệ thống</w:t>
      </w:r>
      <w:r>
        <w:rPr>
          <w:rFonts w:ascii="Times New Roman" w:cs="Times New Roman" w:eastAsia="Times New Roman" w:hAnsi="Times New Roman"/>
        </w:rPr>
        <w:t xml:space="preserve">, Trường Công nghệ Thông tin và Truyền thông, Đại học Bách khoa Hà Nội.</w:t>
      </w:r>
    </w:p>
    <w:p>
      <w:pPr>
        <w:pStyle w:val="ListParagraph"/>
        <w:numPr>
          <w:ilvl w:val="0"/>
          <w:numId w:val="3"/>
        </w:numPr>
        <w:spacing w:after="40" w:before="0" w:line="360" w:lineRule="auto"/>
      </w:pPr>
      <w:r>
        <w:rPr>
          <w:rFonts w:ascii="Times New Roman" w:cs="Times New Roman" w:eastAsia="Times New Roman" w:hAnsi="Times New Roman"/>
        </w:rPr>
        <w:t xml:space="preserve">Gin Web Framework, "Gin documentation," https://gin-gonic.com/docs/, và Meta Platforms, "React documentation," https://react.dev/, truy cập tháng 7 năm 2026.</w:t>
      </w:r>
    </w:p>
    <w:p>
      <w:pPr>
        <w:pStyle w:val="ListParagraph"/>
        <w:numPr>
          <w:ilvl w:val="0"/>
          <w:numId w:val="3"/>
        </w:numPr>
        <w:spacing w:after="40" w:before="0" w:line="360" w:lineRule="auto"/>
      </w:pPr>
      <w:r>
        <w:rPr>
          <w:rFonts w:ascii="Times New Roman" w:cs="Times New Roman" w:eastAsia="Times New Roman" w:hAnsi="Times New Roman"/>
        </w:rPr>
        <w:t xml:space="preserve">The PostgreSQL Global Development Group, "PostgreSQL documentation," https://www.postgresql.org/docs/, truy cập tháng 7 năm 2026.</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cc4baed116ff879107597bc5a35753fc21e57b1b.png"/><Relationship Id="rId10" Type="http://schemas.openxmlformats.org/officeDocument/2006/relationships/image" Target="media/95659511ba72c6ea5d4e747e99c681dc9f23c09c.png"/><Relationship Id="rId11" Type="http://schemas.openxmlformats.org/officeDocument/2006/relationships/image" Target="media/c209ea90b4fe395cd89df189362447b9af6eb9a3.png"/><Relationship Id="rId12" Type="http://schemas.openxmlformats.org/officeDocument/2006/relationships/image" Target="media/b84b28d4ea9639a13f31d1cf53cfc53828deb606.png"/><Relationship Id="rId13" Type="http://schemas.openxmlformats.org/officeDocument/2006/relationships/image" Target="media/41d3a53d2db95d17536bf280ca60340e5e3bd377.png"/><Relationship Id="rId14" Type="http://schemas.openxmlformats.org/officeDocument/2006/relationships/image" Target="media/4f1159a3355a7ca5695477d27c5a72cdaaf08120.png"/><Relationship Id="rId15" Type="http://schemas.openxmlformats.org/officeDocument/2006/relationships/image" Target="media/0c008d522f71661fd8a409dda340767d85e31d91.png"/><Relationship Id="rId16" Type="http://schemas.openxmlformats.org/officeDocument/2006/relationships/image" Target="media/635ef8684525fcb28b4dbf134703f823f141aa5c.png"/><Relationship Id="rId17" Type="http://schemas.openxmlformats.org/officeDocument/2006/relationships/image" Target="media/45406baca92ed5f7f0d88acfb035315c913a15ed.png"/><Relationship Id="rId18" Type="http://schemas.openxmlformats.org/officeDocument/2006/relationships/image" Target="media/0ea9595bae9baba85f6373474f9265c8076446d3.png"/><Relationship Id="rId19" Type="http://schemas.openxmlformats.org/officeDocument/2006/relationships/image" Target="media/19fa6de072b5f7fedff2c8bcf389dcb6b74cdbce.png"/><Relationship Id="rId20" Type="http://schemas.openxmlformats.org/officeDocument/2006/relationships/image" Target="media/715ee643444ad31e2196d5a3d39d85f88b0b933e.png"/><Relationship Id="rId21" Type="http://schemas.openxmlformats.org/officeDocument/2006/relationships/image" Target="media/0b4b05b48c54b003bf801162caae487ffd6b1a13.png"/><Relationship Id="rId22" Type="http://schemas.openxmlformats.org/officeDocument/2006/relationships/image" Target="media/d76cf9e47d6568b3ce85963d72d2cfe7ce5c0724.png"/><Relationship Id="rId23" Type="http://schemas.openxmlformats.org/officeDocument/2006/relationships/image" Target="media/11e1db78c45a565d0a6e6f370abd044fa905467c.png"/><Relationship Id="rId24" Type="http://schemas.openxmlformats.org/officeDocument/2006/relationships/image" Target="media/63a7e79b987debc788bee2383d22bd356c9f2926.png"/><Relationship Id="rId25" Type="http://schemas.openxmlformats.org/officeDocument/2006/relationships/image" Target="media/16eb7b3cc6f16a70b28ce9ae76d015f90b910d32.png"/><Relationship Id="rId26" Type="http://schemas.openxmlformats.org/officeDocument/2006/relationships/image" Target="media/783906be09ba6ddb8d67294d098af63b3b953d34.png"/><Relationship Id="rId27" Type="http://schemas.openxmlformats.org/officeDocument/2006/relationships/image" Target="media/9dc23732018dc7cdda28172d1e084630f46f5341.png"/><Relationship Id="rId28" Type="http://schemas.openxmlformats.org/officeDocument/2006/relationships/image" Target="media/d3637f11c0447262d38f7dfa2f55353753106581.png"/><Relationship Id="rId29" Type="http://schemas.openxmlformats.org/officeDocument/2006/relationships/image" Target="media/0f2c278e8602f5c0df9dbeb7ba4603aaa68b5859.png"/><Relationship Id="rId30" Type="http://schemas.openxmlformats.org/officeDocument/2006/relationships/image" Target="media/d2915569f0ac373cc4a0c5109e873a0df7978486.png"/><Relationship Id="rId31" Type="http://schemas.openxmlformats.org/officeDocument/2006/relationships/image" Target="media/479d1f49be02ddb64b0b882f7b33b66032227eed.png"/><Relationship Id="rId32" Type="http://schemas.openxmlformats.org/officeDocument/2006/relationships/image" Target="media/627f38b30d5e0c55fef7ecfb71364c7a8c93f102.png"/><Relationship Id="rId33" Type="http://schemas.openxmlformats.org/officeDocument/2006/relationships/image" Target="media/9077f4b3acb39c028c5921c58ccc8646ff25c2d4.png"/><Relationship Id="rId34" Type="http://schemas.openxmlformats.org/officeDocument/2006/relationships/image" Target="media/8d616a9827dea5aff5140599a0dbb7272e185397.png"/><Relationship Id="rId35" Type="http://schemas.openxmlformats.org/officeDocument/2006/relationships/image" Target="media/b5494b7c5069076d82d107d6c3aa3e16f097ab78.png"/><Relationship Id="rId36" Type="http://schemas.openxmlformats.org/officeDocument/2006/relationships/image" Target="media/cfd3dbe6131c0910f9f483088a9f930b75bfef52.png"/><Relationship Id="rId37" Type="http://schemas.openxmlformats.org/officeDocument/2006/relationships/image" Target="media/b7130996ad9d86486384c0f50e64ffac81074e67.png"/><Relationship Id="rId38" Type="http://schemas.openxmlformats.org/officeDocument/2006/relationships/image" Target="media/c0f54116983774520f5c3891b9dddcd0e86ee869.png"/><Relationship Id="rId39" Type="http://schemas.openxmlformats.org/officeDocument/2006/relationships/image" Target="media/66764b8597448714eb7f6eddbda6f878fce152c1.png"/><Relationship Id="rId40" Type="http://schemas.openxmlformats.org/officeDocument/2006/relationships/image" Target="media/bc8b960669e61e6cfdcec2555bc817ed264dc356.png"/><Relationship Id="rId41" Type="http://schemas.openxmlformats.org/officeDocument/2006/relationships/image" Target="media/06f5dedccc60fc7efe6c1f6ec6b4639786d0f4a0.png"/><Relationship Id="rId42" Type="http://schemas.openxmlformats.org/officeDocument/2006/relationships/image" Target="media/ed8ece8af24fec27736d9beef8a8da491f6e9b7c.png"/><Relationship Id="rId43" Type="http://schemas.openxmlformats.org/officeDocument/2006/relationships/image" Target="media/5f0fc94206332615205162c64a5b0f9f1b9d2a5d.png"/><Relationship Id="rId44" Type="http://schemas.openxmlformats.org/officeDocument/2006/relationships/image" Target="media/faf310e609ebd135d0b6767f33ca613428a1dced.png"/><Relationship Id="rId45" Type="http://schemas.openxmlformats.org/officeDocument/2006/relationships/image" Target="media/e5858e1694386b05ac28ac9f7fbefafa5ce610f5.png"/><Relationship Id="rId46" Type="http://schemas.openxmlformats.org/officeDocument/2006/relationships/image" Target="media/c046b958ce7b89553650b83833b85a6e13d9ce8e.png"/><Relationship Id="rId47" Type="http://schemas.openxmlformats.org/officeDocument/2006/relationships/image" Target="media/06ac4dddb54fa60b65aa92c0a5f71c8875278352.png"/><Relationship Id="rId48" Type="http://schemas.openxmlformats.org/officeDocument/2006/relationships/image" Target="media/bbf4054ecdf112d29c16b241dc8f3fcfec60682c.png"/><Relationship Id="rId49" Type="http://schemas.openxmlformats.org/officeDocument/2006/relationships/image" Target="media/285afb11a91d61949f0ecc9cdb7a36230af4ce77.png"/><Relationship Id="rId50" Type="http://schemas.openxmlformats.org/officeDocument/2006/relationships/image" Target="media/32dbf88547e9d047c1394dd0da2148f5a98cd50f.png"/><Relationship Id="rId51" Type="http://schemas.openxmlformats.org/officeDocument/2006/relationships/image" Target="media/81f8c403aed5f5ece2d0b87e394682b3fc13e50b.png"/><Relationship Id="rId52" Type="http://schemas.openxmlformats.org/officeDocument/2006/relationships/image" Target="media/36e335babfdaeee3022b8c81f77647be58b11af0.png"/><Relationship Id="rId53" Type="http://schemas.openxmlformats.org/officeDocument/2006/relationships/image" Target="media/5c073151daf76f81858abddd372900135dc91aa7.png"/><Relationship Id="rId54" Type="http://schemas.openxmlformats.org/officeDocument/2006/relationships/image" Target="media/93a9b5b5592d1f33685e27c32f67d5c4dfcec7cc.png"/><Relationship Id="rId55" Type="http://schemas.openxmlformats.org/officeDocument/2006/relationships/image" Target="media/a8b922f5aa148ef2bca96a8f3c5c43a1b7d10d86.png"/><Relationship Id="rId56" Type="http://schemas.openxmlformats.org/officeDocument/2006/relationships/image" Target="media/9826efca5c07ca838a1f59184807c61def75fa80.png"/><Relationship Id="rId57" Type="http://schemas.openxmlformats.org/officeDocument/2006/relationships/image" Target="media/ea52b41d1cc46d8a1931ab5268128312868d4495.png"/><Relationship Id="rId58" Type="http://schemas.openxmlformats.org/officeDocument/2006/relationships/image" Target="media/0f3515d24aaf5b77299810040d139c58b6ef7600.png"/><Relationship Id="rId59" Type="http://schemas.openxmlformats.org/officeDocument/2006/relationships/image" Target="media/395fc97da85557aa146308525f95f5596d2a3477.png"/><Relationship Id="rId60" Type="http://schemas.openxmlformats.org/officeDocument/2006/relationships/image" Target="media/0ecca4f285270229cf5c98d1521d14799e92accc.png"/><Relationship Id="rId61" Type="http://schemas.openxmlformats.org/officeDocument/2006/relationships/image" Target="media/635786da239e8f15a107eb40fb133cfc2c8cff7d.png"/><Relationship Id="rId62" Type="http://schemas.openxmlformats.org/officeDocument/2006/relationships/image" Target="media/7aed36216a3504f826ca2d05188184c4dd069d8e.png"/><Relationship Id="rId63" Type="http://schemas.openxmlformats.org/officeDocument/2006/relationships/image" Target="media/4ffd7d7c89624faeb7076d32525558ad851da399.png"/><Relationship Id="rId64" Type="http://schemas.openxmlformats.org/officeDocument/2006/relationships/image" Target="media/bccd9f3e53bb302c25abb48543118032e14e26d2.png"/><Relationship Id="rId65" Type="http://schemas.openxmlformats.org/officeDocument/2006/relationships/image" Target="media/ba416452048e58aed3e5b0e3351ddcf76893710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2026-07-11T16:31:24.340Z</dcterms:created>
  <dcterms:modified xsi:type="dcterms:W3CDTF">2026-07-11T16:31:24.340Z</dcterms:modified>
</cp:coreProperties>
</file>

<file path=docProps/custom.xml><?xml version="1.0" encoding="utf-8"?>
<Properties xmlns="http://schemas.openxmlformats.org/officeDocument/2006/custom-properties" xmlns:vt="http://schemas.openxmlformats.org/officeDocument/2006/docPropsVTypes"/>
</file>