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GVHD</w:t>
            </w:r>
          </w:p>
        </w:tc>
        <w:tc>
          <w:tcPr>
            <w:tcW w:type="dxa" w:w="883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THIẾT KẾ CHI TIẾT</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 VÀ GIAO DIỆN</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7.1: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BCE</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Boundary - Control - Entity: mẫu phân tách lớp giao diện - điều khiển - thực thể</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spacing w:after="40"/>
      </w:pPr>
      <w:r>
        <w:rPr>
          <w:rFonts w:ascii="Times New Roman" w:cs="Times New Roman" w:eastAsia="Times New Roman" w:hAnsi="Times New Roman"/>
        </w:rPr>
        <w:t xml:space="preserve"/>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spacing w:after="40"/>
      </w:pPr>
      <w:r>
        <w:rPr>
          <w:rFonts w:ascii="Times New Roman" w:cs="Times New Roman" w:eastAsia="Times New Roman" w:hAnsi="Times New Roman"/>
        </w:rPr>
        <w:t xml:space="preserve"/>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(phiếu xuất chỉ ghi lý do xuất / ghi chú người nhận), không xử lý kế toán - hóa đơn.</w:t>
      </w:r>
    </w:p>
    <w:p>
      <w:pPr>
        <w:spacing w:after="40"/>
      </w:pPr>
      <w:r>
        <w:rPr>
          <w:rFonts w:ascii="Times New Roman" w:cs="Times New Roman" w:eastAsia="Times New Roman" w:hAnsi="Times New Roman"/>
        </w:rPr>
        <w:t xml:space="preserve"/>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spacing w:after="40"/>
      </w:pPr>
      <w:r>
        <w:rPr>
          <w:rFonts w:ascii="Times New Roman" w:cs="Times New Roman" w:eastAsia="Times New Roman" w:hAnsi="Times New Roman"/>
        </w:rPr>
        <w:t xml:space="preserve"/>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spacing w:after="40"/>
      </w:pPr>
      <w:r>
        <w:rPr>
          <w:rFonts w:ascii="Times New Roman" w:cs="Times New Roman" w:eastAsia="Times New Roman" w:hAnsi="Times New Roman"/>
        </w:rPr>
        <w:t xml:space="preserve"/>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spacing w:after="40"/>
      </w:pPr>
      <w:r>
        <w:rPr>
          <w:rFonts w:ascii="Times New Roman" w:cs="Times New Roman" w:eastAsia="Times New Roman" w:hAnsi="Times New Roman"/>
        </w:rPr>
        <w:t xml:space="preserve"/>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spacing w:after="40"/>
      </w:pPr>
      <w:r>
        <w:rPr>
          <w:rFonts w:ascii="Times New Roman" w:cs="Times New Roman" w:eastAsia="Times New Roman" w:hAnsi="Times New Roman"/>
        </w:rPr>
        <w:t xml:space="preserve"/>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lập trình</w:t>
      </w:r>
      <w:r>
        <w:rPr>
          <w:rFonts w:ascii="Times New Roman" w:cs="Times New Roman" w:eastAsia="Times New Roman" w:hAnsi="Times New Roman"/>
        </w:rPr>
        <w:t xml:space="preserve">: Python - cú pháp rõ ràng, thư viện phong phú, cộng đồng lớn.</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w:t>
      </w:r>
      <w:r>
        <w:rPr>
          <w:rFonts w:ascii="Times New Roman" w:cs="Times New Roman" w:eastAsia="Times New Roman" w:hAnsi="Times New Roman"/>
        </w:rPr>
        <w:t xml:space="preserve">: Django - hỗ trợ sẵn ORM, phân quyền, bảo mật.</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HTML5, CSS3, JavaScript kết hợp Bootstrap (responsive).</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mô hình hóa</w:t>
      </w:r>
      <w:r>
        <w:rPr>
          <w:rFonts w:ascii="Times New Roman" w:cs="Times New Roman" w:eastAsia="Times New Roman" w:hAnsi="Times New Roman"/>
        </w:rPr>
        <w:t xml:space="preserve">: draw.io cho toàn bộ biểu đồ UML; xuất danh sách bằng pandas / openpyxl khi cần.</w:t>
      </w:r>
    </w:p>
    <w:p>
      <w:pPr>
        <w:spacing w:after="40"/>
      </w:pPr>
      <w:r>
        <w:rPr>
          <w:rFonts w:ascii="Times New Roman" w:cs="Times New Roman" w:eastAsia="Times New Roman" w:hAnsi="Times New Roman"/>
        </w:rPr>
        <w:t xml:space="preserve"/>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10"/>
        <w:gridCol w:w="1042"/>
      </w:tblGrid>
      <w:tr>
        <w:tc>
          <w:tcPr>
            <w:tcW w:type="dxa" w:w="338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2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0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chi tiết</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 và giao diện</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sơ đồ điều hướng màn hình</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spacing w:after="40"/>
      </w:pPr>
      <w:r>
        <w:rPr>
          <w:rFonts w:ascii="Times New Roman" w:cs="Times New Roman" w:eastAsia="Times New Roman" w:hAnsi="Times New Roman"/>
        </w:rPr>
        <w:t xml:space="preserve"/>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thiết kế chi tiết (Chương 6) và thiết kế CSDL, giao diện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Một số quy ước:</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spacing w:after="40"/>
      </w:pPr>
      <w:r>
        <w:rPr>
          <w:rFonts w:ascii="Times New Roman" w:cs="Times New Roman" w:eastAsia="Times New Roman" w:hAnsi="Times New Roman"/>
        </w:rPr>
        <w:t xml:space="preserve"/>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có phân hệ khách hàng. Bảng 2.1 ánh xạ nghiệp vụ với các use case sẽ phân tích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spacing w:after="40"/>
      </w:pPr>
      <w:r>
        <w:rPr>
          <w:rFonts w:ascii="Times New Roman" w:cs="Times New Roman" w:eastAsia="Times New Roman" w:hAnsi="Times New Roman"/>
        </w:rPr>
        <w:t xml:space="preserve"/>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spacing w:after="40"/>
      </w:pPr>
      <w:r>
        <w:rPr>
          <w:rFonts w:ascii="Times New Roman" w:cs="Times New Roman" w:eastAsia="Times New Roman" w:hAnsi="Times New Roman"/>
        </w:rPr>
        <w:t xml:space="preserve"/>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spacing w:after="40"/>
      </w:pPr>
      <w:r>
        <w:rPr>
          <w:rFonts w:ascii="Times New Roman" w:cs="Times New Roman" w:eastAsia="Times New Roman" w:hAnsi="Times New Roman"/>
        </w:rPr>
        <w:t xml:space="preserve"/>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spacing w:after="40"/>
      </w:pPr>
      <w:r>
        <w:rPr>
          <w:rFonts w:ascii="Times New Roman" w:cs="Times New Roman" w:eastAsia="Times New Roman" w:hAnsi="Times New Roman"/>
        </w:rPr>
        <w:t xml:space="preserve"/>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spacing w:after="40"/>
      </w:pPr>
      <w:r>
        <w:rPr>
          <w:rFonts w:ascii="Times New Roman" w:cs="Times New Roman" w:eastAsia="Times New Roman" w:hAnsi="Times New Roman"/>
        </w:rPr>
        <w:t xml:space="preserve"/>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spacing w:after="40"/>
      </w:pPr>
      <w:r>
        <w:rPr>
          <w:rFonts w:ascii="Times New Roman" w:cs="Times New Roman" w:eastAsia="Times New Roman" w:hAnsi="Times New Roman"/>
        </w:rPr>
        <w:t xml:space="preserve"/>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spacing w:after="40"/>
      </w:pPr>
      <w:r>
        <w:rPr>
          <w:rFonts w:ascii="Times New Roman" w:cs="Times New Roman" w:eastAsia="Times New Roman" w:hAnsi="Times New Roman"/>
        </w:rPr>
        <w:t xml:space="preserve"/>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spacing w:after="40"/>
      </w:pPr>
      <w:r>
        <w:rPr>
          <w:rFonts w:ascii="Times New Roman" w:cs="Times New Roman" w:eastAsia="Times New Roman" w:hAnsi="Times New Roman"/>
        </w:rPr>
        <w:t xml:space="preserve"/>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spacing w:after="40"/>
      </w:pPr>
      <w:r>
        <w:rPr>
          <w:rFonts w:ascii="Times New Roman" w:cs="Times New Roman" w:eastAsia="Times New Roman" w:hAnsi="Times New Roman"/>
        </w:rPr>
        <w:t xml:space="preserve"/>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spacing w:after="40"/>
      </w:pPr>
      <w:r>
        <w:rPr>
          <w:rFonts w:ascii="Times New Roman" w:cs="Times New Roman" w:eastAsia="Times New Roman" w:hAnsi="Times New Roman"/>
        </w:rPr>
        <w:t xml:space="preserve"/>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6124575" cy="882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8829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spacing w:after="40"/>
      </w:pPr>
      <w:r>
        <w:rPr>
          <w:rFonts w:ascii="Times New Roman" w:cs="Times New Roman" w:eastAsia="Times New Roman" w:hAnsi="Times New Roman"/>
        </w:rPr>
        <w:t xml:space="preserve"/>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6124575" cy="882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829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(không có danh mục khách hàng),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6124575" cy="765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7658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spacing w:after="40"/>
      </w:pPr>
      <w:r>
        <w:rPr>
          <w:rFonts w:ascii="Times New Roman" w:cs="Times New Roman" w:eastAsia="Times New Roman" w:hAnsi="Times New Roman"/>
        </w:rPr>
        <w:t xml:space="preserve"/>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(không có phân hệ khách hàng),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spacing w:after="40"/>
      </w:pPr>
      <w:r>
        <w:rPr>
          <w:rFonts w:ascii="Times New Roman" w:cs="Times New Roman" w:eastAsia="Times New Roman" w:hAnsi="Times New Roman"/>
        </w:rPr>
        <w:t xml:space="preserve"/>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spacing w:after="40"/>
      </w:pPr>
      <w:r>
        <w:rPr>
          <w:rFonts w:ascii="Times New Roman" w:cs="Times New Roman" w:eastAsia="Times New Roman" w:hAnsi="Times New Roman"/>
        </w:rPr>
        <w:t xml:space="preserve"/>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spacing w:after="40"/>
      </w:pPr>
      <w:r>
        <w:rPr>
          <w:rFonts w:ascii="Times New Roman" w:cs="Times New Roman" w:eastAsia="Times New Roman" w:hAnsi="Times New Roman"/>
        </w:rPr>
        <w:t xml:space="preserve"/>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pPr>
      <w:r>
        <w:rPr>
          <w:rFonts w:ascii="Times New Roman" w:cs="Times New Roman" w:eastAsia="Times New Roman" w:hAnsi="Times New Roman"/>
        </w:rPr>
        <w:t xml:space="preserve"/>
      </w:r>
    </w:p>
    <w:p>
      <w:pPr>
        <w:spacing w:after="40"/>
        <w:jc w:val="center"/>
      </w:pPr>
      <w:r>
        <w:drawing>
          <wp:inline distT="0" distB="0" distL="0" distR="0">
            <wp:extent cx="61245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8672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Giải thích Hình 3.1:</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 không có nhóm khách hàng.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spacing w:after="40"/>
      </w:pPr>
      <w:r>
        <w:rPr>
          <w:rFonts w:ascii="Times New Roman" w:cs="Times New Roman" w:eastAsia="Times New Roman" w:hAnsi="Times New Roman"/>
        </w:rPr>
        <w:t xml:space="preserve"/>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spacing w:after="40"/>
      </w:pPr>
      <w:r>
        <w:rPr>
          <w:rFonts w:ascii="Times New Roman" w:cs="Times New Roman" w:eastAsia="Times New Roman" w:hAnsi="Times New Roman"/>
        </w:rPr>
        <w:t xml:space="preserve"/>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612457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0862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3.2 gồm: (1)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 (2) năm use case quản trị tài khoản UC03 - UC07 chỉ dành cho Quản trị viên, theo nguyên tắc "mỗi hành động một use case". Các use case quản trị đều «include» UC01 (phải đăng nhập trước).</w:t>
      </w:r>
    </w:p>
    <w:p>
      <w:pPr>
        <w:spacing w:after="40"/>
      </w:pPr>
      <w:r>
        <w:rPr>
          <w:rFonts w:ascii="Times New Roman" w:cs="Times New Roman" w:eastAsia="Times New Roman" w:hAnsi="Times New Roman"/>
        </w:rPr>
        <w:t xml:space="preserve"/>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612457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076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Không có use case khách hàng. Nhân viên kho và Quản lý kho đều thao tác được các use case NCC.</w:t>
      </w:r>
    </w:p>
    <w:p>
      <w:pPr>
        <w:spacing w:after="40"/>
      </w:pPr>
      <w:r>
        <w:rPr>
          <w:rFonts w:ascii="Times New Roman" w:cs="Times New Roman" w:eastAsia="Times New Roman" w:hAnsi="Times New Roman"/>
        </w:rPr>
        <w:t xml:space="preserve"/>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61245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752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spacing w:after="40"/>
      </w:pPr>
      <w:r>
        <w:rPr>
          <w:rFonts w:ascii="Times New Roman" w:cs="Times New Roman" w:eastAsia="Times New Roman" w:hAnsi="Times New Roman"/>
        </w:rPr>
        <w:t xml:space="preserve"/>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61245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71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spacing w:after="40"/>
      </w:pPr>
      <w:r>
        <w:rPr>
          <w:rFonts w:ascii="Times New Roman" w:cs="Times New Roman" w:eastAsia="Times New Roman" w:hAnsi="Times New Roman"/>
        </w:rPr>
        <w:t xml:space="preserve"/>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 Bảng tổng hợp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spacing w:after="40"/>
      </w:pPr>
      <w:r>
        <w:rPr>
          <w:rFonts w:ascii="Times New Roman" w:cs="Times New Roman" w:eastAsia="Times New Roman" w:hAnsi="Times New Roman"/>
        </w:rPr>
        <w:t xml:space="preserve"/>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pPr>
      <w:r>
        <w:rPr>
          <w:rFonts w:ascii="Times New Roman" w:cs="Times New Roman" w:eastAsia="Times New Roman" w:hAnsi="Times New Roman"/>
        </w:rPr>
        <w:t xml:space="preserve">Bảng 3.3 đặc tả use case UC01; luồng sự kiện chính đánh số khớp với các thông điệp trên biểu đồ trình tự tương ứng (Hình 5.1, mục 5.1.1).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 Đặc tả use case UC01 - Đăng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pPr>
      <w:r>
        <w:rPr>
          <w:rFonts w:ascii="Times New Roman" w:cs="Times New Roman" w:eastAsia="Times New Roman" w:hAnsi="Times New Roman"/>
        </w:rPr>
        <w:t xml:space="preserve">Bảng 3.4 đặc tả use case UC02; luồng sự kiện chính đánh số khớp với các thông điệp trên biểu đồ trình tự tương ứng (Hình 5.2, mục 5.1.2).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3.4: Đặc tả use case UC02 - Đăng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pPr>
      <w:r>
        <w:rPr>
          <w:rFonts w:ascii="Times New Roman" w:cs="Times New Roman" w:eastAsia="Times New Roman" w:hAnsi="Times New Roman"/>
        </w:rPr>
        <w:t xml:space="preserve">Bảng 3.5 đặc tả use case UC03; luồng sự kiện chính đánh số khớp với các thông điệp trên biểu đồ trình tự tương ứng (Hình 5.3, mục 5.1.3).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pPr>
      <w:r>
        <w:rPr>
          <w:rFonts w:ascii="Times New Roman" w:cs="Times New Roman" w:eastAsia="Times New Roman" w:hAnsi="Times New Roman"/>
        </w:rPr>
        <w:t xml:space="preserve">Bảng 3.6 đặc tả use case UC04; luồng sự kiện chính đánh số khớp với các thông điệp trên biểu đồ trình tự tương ứng (Hình 5.4, mục 5.1.4).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pPr>
      <w:r>
        <w:rPr>
          <w:rFonts w:ascii="Times New Roman" w:cs="Times New Roman" w:eastAsia="Times New Roman" w:hAnsi="Times New Roman"/>
        </w:rPr>
        <w:t xml:space="preserve">Bảng 3.7 đặc tả use case UC05; luồng sự kiện chính đánh số khớp với các thông điệp trên biểu đồ trình tự tương ứng (Hình 5.5, mục 5.1.5).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pPr>
      <w:r>
        <w:rPr>
          <w:rFonts w:ascii="Times New Roman" w:cs="Times New Roman" w:eastAsia="Times New Roman" w:hAnsi="Times New Roman"/>
        </w:rPr>
        <w:t xml:space="preserve">Bảng 3.8 đặc tả use case UC06; luồng sự kiện chính đánh số khớp với các thông điệp trên biểu đồ trình tự tương ứng (Hình 5.6, mục 5.1.6).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pPr>
      <w:r>
        <w:rPr>
          <w:rFonts w:ascii="Times New Roman" w:cs="Times New Roman" w:eastAsia="Times New Roman" w:hAnsi="Times New Roman"/>
        </w:rPr>
        <w:t xml:space="preserve">Bảng 3.9 đặc tả use case UC07; luồng sự kiện chính đánh số khớp với các thông điệp trên biểu đồ trình tự tương ứng (Hình 5.7, mục 5.1.7).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pPr>
      <w:r>
        <w:rPr>
          <w:rFonts w:ascii="Times New Roman" w:cs="Times New Roman" w:eastAsia="Times New Roman" w:hAnsi="Times New Roman"/>
        </w:rPr>
        <w:t xml:space="preserve">Bảng 3.10 đặc tả use case UC08; luồng sự kiện chính đánh số khớp với các thông điệp trên biểu đồ trình tự tương ứng (Hình 5.8, mục 5.1.8).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pPr>
      <w:r>
        <w:rPr>
          <w:rFonts w:ascii="Times New Roman" w:cs="Times New Roman" w:eastAsia="Times New Roman" w:hAnsi="Times New Roman"/>
        </w:rPr>
        <w:t xml:space="preserve">Bảng 3.11 đặc tả use case UC09; luồng sự kiện chính đánh số khớp với các thông điệp trên biểu đồ trình tự tương ứng (Hình 5.9, mục 5.1.9).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pPr>
      <w:r>
        <w:rPr>
          <w:rFonts w:ascii="Times New Roman" w:cs="Times New Roman" w:eastAsia="Times New Roman" w:hAnsi="Times New Roman"/>
        </w:rPr>
        <w:t xml:space="preserve">Bảng 3.12 đặc tả use case UC10; luồng sự kiện chính đánh số khớp với các thông điệp trên biểu đồ trình tự tương ứng (Hình 5.10, mục 5.1.10).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pPr>
      <w:r>
        <w:rPr>
          <w:rFonts w:ascii="Times New Roman" w:cs="Times New Roman" w:eastAsia="Times New Roman" w:hAnsi="Times New Roman"/>
        </w:rPr>
        <w:t xml:space="preserve">Bảng 3.13 đặc tả use case UC11; luồng sự kiện chính đánh số khớp với các thông điệp trên biểu đồ trình tự tương ứng (Hình 5.11, mục 5.1.11).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pPr>
      <w:r>
        <w:rPr>
          <w:rFonts w:ascii="Times New Roman" w:cs="Times New Roman" w:eastAsia="Times New Roman" w:hAnsi="Times New Roman"/>
        </w:rPr>
        <w:t xml:space="preserve">Bảng 3.14 đặc tả use case UC12; luồng sự kiện chính đánh số khớp với các thông điệp trên biểu đồ trình tự tương ứng (Hình 5.12, mục 5.1.12).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pPr>
      <w:r>
        <w:rPr>
          <w:rFonts w:ascii="Times New Roman" w:cs="Times New Roman" w:eastAsia="Times New Roman" w:hAnsi="Times New Roman"/>
        </w:rPr>
        <w:t xml:space="preserve">Bảng 3.15 đặc tả use case UC13; luồng sự kiện chính đánh số khớp với các thông điệp trên biểu đồ trình tự tương ứng (Hình 5.13, mục 5.1.13).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pPr>
      <w:r>
        <w:rPr>
          <w:rFonts w:ascii="Times New Roman" w:cs="Times New Roman" w:eastAsia="Times New Roman" w:hAnsi="Times New Roman"/>
        </w:rPr>
        <w:t xml:space="preserve">Bảng 3.16 đặc tả use case UC14; luồng sự kiện chính đánh số khớp với các thông điệp trên biểu đồ trình tự tương ứng (Hình 5.14, mục 5.1.14).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pPr>
      <w:r>
        <w:rPr>
          <w:rFonts w:ascii="Times New Roman" w:cs="Times New Roman" w:eastAsia="Times New Roman" w:hAnsi="Times New Roman"/>
        </w:rPr>
        <w:t xml:space="preserve">Bảng 3.17 đặc tả use case UC15; luồng sự kiện chính đánh số khớp với các thông điệp trên biểu đồ trình tự tương ứng (Hình 5.15, mục 5.1.15).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pPr>
      <w:r>
        <w:rPr>
          <w:rFonts w:ascii="Times New Roman" w:cs="Times New Roman" w:eastAsia="Times New Roman" w:hAnsi="Times New Roman"/>
        </w:rPr>
        <w:t xml:space="preserve">Bảng 3.18 đặc tả use case UC16; luồng sự kiện chính đánh số khớp với các thông điệp trên biểu đồ trình tự tương ứng (Hình 5.16, mục 5.1.16).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pPr>
      <w:r>
        <w:rPr>
          <w:rFonts w:ascii="Times New Roman" w:cs="Times New Roman" w:eastAsia="Times New Roman" w:hAnsi="Times New Roman"/>
        </w:rPr>
        <w:t xml:space="preserve">Bảng 3.19 đặc tả use case UC17; luồng sự kiện chính đánh số khớp với các thông điệp trên biểu đồ trình tự tương ứng (Hình 5.17, mục 5.1.17).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pPr>
      <w:r>
        <w:rPr>
          <w:rFonts w:ascii="Times New Roman" w:cs="Times New Roman" w:eastAsia="Times New Roman" w:hAnsi="Times New Roman"/>
        </w:rPr>
        <w:t xml:space="preserve">Bảng 3.20 đặc tả use case UC18; luồng sự kiện chính đánh số khớp với các thông điệp trên biểu đồ trình tự tương ứng (Hình 5.18, mục 5.1.18).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3.20: Đặc tả use case UC18 - Thêm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pPr>
      <w:r>
        <w:rPr>
          <w:rFonts w:ascii="Times New Roman" w:cs="Times New Roman" w:eastAsia="Times New Roman" w:hAnsi="Times New Roman"/>
        </w:rPr>
        <w:t xml:space="preserve">Bảng 3.21 đặc tả use case UC19; luồng sự kiện chính đánh số khớp với các thông điệp trên biểu đồ trình tự tương ứng (Hình 5.19, mục 5.1.19).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3.21: Đặc tả use case UC19 - Sửa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pPr>
      <w:r>
        <w:rPr>
          <w:rFonts w:ascii="Times New Roman" w:cs="Times New Roman" w:eastAsia="Times New Roman" w:hAnsi="Times New Roman"/>
        </w:rPr>
        <w:t xml:space="preserve">Bảng 3.22 đặc tả use case UC20; luồng sự kiện chính đánh số khớp với các thông điệp trên biểu đồ trình tự tương ứng (Hình 5.20, mục 5.1.20).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3.22: Đặc tả use case UC20 - Xóa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pPr>
      <w:r>
        <w:rPr>
          <w:rFonts w:ascii="Times New Roman" w:cs="Times New Roman" w:eastAsia="Times New Roman" w:hAnsi="Times New Roman"/>
        </w:rPr>
        <w:t xml:space="preserve">Bảng 3.23 đặc tả use case UC21; luồng sự kiện chính đánh số khớp với các thông điệp trên biểu đồ trình tự tương ứng (Hình 5.21, mục 5.1.21).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pPr>
      <w:r>
        <w:rPr>
          <w:rFonts w:ascii="Times New Roman" w:cs="Times New Roman" w:eastAsia="Times New Roman" w:hAnsi="Times New Roman"/>
        </w:rPr>
        <w:t xml:space="preserve">Bảng 3.24 đặc tả use case UC22; luồng sự kiện chính đánh số khớp với các thông điệp trên biểu đồ trình tự tương ứng (Hình 5.22, mục 5.1.22).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pPr>
      <w:r>
        <w:rPr>
          <w:rFonts w:ascii="Times New Roman" w:cs="Times New Roman" w:eastAsia="Times New Roman" w:hAnsi="Times New Roman"/>
        </w:rPr>
        <w:t xml:space="preserve">Bảng 3.25 đặc tả use case UC23; luồng sự kiện chính đánh số khớp với các thông điệp trên biểu đồ trình tự tương ứng (Hình 5.23, mục 5.1.23).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pPr>
      <w:r>
        <w:rPr>
          <w:rFonts w:ascii="Times New Roman" w:cs="Times New Roman" w:eastAsia="Times New Roman" w:hAnsi="Times New Roman"/>
        </w:rPr>
        <w:t xml:space="preserve">Bảng 3.26 đặc tả use case UC24; luồng sự kiện chính đánh số khớp với các thông điệp trên biểu đồ trình tự tương ứng (Hình 5.24, mục 5.1.24).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pPr>
      <w:r>
        <w:rPr>
          <w:rFonts w:ascii="Times New Roman" w:cs="Times New Roman" w:eastAsia="Times New Roman" w:hAnsi="Times New Roman"/>
        </w:rPr>
        <w:t xml:space="preserve">Bảng 3.27 đặc tả use case UC25; luồng sự kiện chính đánh số khớp với các thông điệp trên biểu đồ trình tự tương ứng (Hình 5.25, mục 5.1.25).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pPr>
      <w:r>
        <w:rPr>
          <w:rFonts w:ascii="Times New Roman" w:cs="Times New Roman" w:eastAsia="Times New Roman" w:hAnsi="Times New Roman"/>
        </w:rPr>
        <w:t xml:space="preserve">Bảng 3.28 đặc tả use case UC26; luồng sự kiện chính đánh số khớp với các thông điệp trên biểu đồ trình tự tương ứng (Hình 5.26, mục 5.1.26).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pPr>
      <w:r>
        <w:rPr>
          <w:rFonts w:ascii="Times New Roman" w:cs="Times New Roman" w:eastAsia="Times New Roman" w:hAnsi="Times New Roman"/>
        </w:rPr>
        <w:t xml:space="preserve">Bảng 3.29 đặc tả use case UC27; luồng sự kiện chính đánh số khớp với các thông điệp trên biểu đồ trình tự tương ứng (Hình 5.27, mục 5.1.27).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pPr>
      <w:r>
        <w:rPr>
          <w:rFonts w:ascii="Times New Roman" w:cs="Times New Roman" w:eastAsia="Times New Roman" w:hAnsi="Times New Roman"/>
        </w:rPr>
        <w:t xml:space="preserve">Bảng 3.30 đặc tả use case UC28; luồng sự kiện chính đánh số khớp với các thông điệp trên biểu đồ trình tự tương ứng (Hình 5.28, mục 5.1.28).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 không quản lý danh mục khách hàng);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pPr>
      <w:r>
        <w:rPr>
          <w:rFonts w:ascii="Times New Roman" w:cs="Times New Roman" w:eastAsia="Times New Roman" w:hAnsi="Times New Roman"/>
        </w:rPr>
        <w:t xml:space="preserve">Bảng 3.31 đặc tả use case UC29; luồng sự kiện chính đánh số khớp với các thông điệp trên biểu đồ trình tự tương ứng (Hình 5.29, mục 5.1.29).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pPr>
      <w:r>
        <w:rPr>
          <w:rFonts w:ascii="Times New Roman" w:cs="Times New Roman" w:eastAsia="Times New Roman" w:hAnsi="Times New Roman"/>
        </w:rPr>
        <w:t xml:space="preserve">Bảng 3.32 đặc tả use case UC30; luồng sự kiện chính đánh số khớp với các thông điệp trên biểu đồ trình tự tương ứng (Hình 5.30, mục 5.1.30).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pPr>
      <w:r>
        <w:rPr>
          <w:rFonts w:ascii="Times New Roman" w:cs="Times New Roman" w:eastAsia="Times New Roman" w:hAnsi="Times New Roman"/>
        </w:rPr>
        <w:t xml:space="preserve">Bảng 3.33 đặc tả use case UC31; luồng sự kiện chính đánh số khớp với các thông điệp trên biểu đồ trình tự tương ứng (Hình 5.31, mục 5.1.31).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pPr>
      <w:r>
        <w:rPr>
          <w:rFonts w:ascii="Times New Roman" w:cs="Times New Roman" w:eastAsia="Times New Roman" w:hAnsi="Times New Roman"/>
        </w:rPr>
        <w:t xml:space="preserve">Bảng 3.34 đặc tả use case UC32; luồng sự kiện chính đánh số khớp với các thông điệp trên biểu đồ trình tự tương ứng (Hình 5.32, mục 5.1.32).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pPr>
      <w:r>
        <w:rPr>
          <w:rFonts w:ascii="Times New Roman" w:cs="Times New Roman" w:eastAsia="Times New Roman" w:hAnsi="Times New Roman"/>
        </w:rPr>
        <w:t xml:space="preserve">Bảng 3.35 đặc tả use case UC33; luồng sự kiện chính đánh số khớp với các thông điệp trên biểu đồ trình tự tương ứng (Hình 5.33, mục 5.1.33).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pPr>
      <w:r>
        <w:rPr>
          <w:rFonts w:ascii="Times New Roman" w:cs="Times New Roman" w:eastAsia="Times New Roman" w:hAnsi="Times New Roman"/>
        </w:rPr>
        <w:t xml:space="preserve">Bảng 3.36 đặc tả use case UC34; luồng sự kiện chính đánh số khớp với các thông điệp trên biểu đồ trình tự tương ứng (Hình 5.34, mục 5.1.34).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spacing w:after="40"/>
      </w:pPr>
      <w:r>
        <w:rPr>
          <w:rFonts w:ascii="Times New Roman" w:cs="Times New Roman" w:eastAsia="Times New Roman" w:hAnsi="Times New Roman"/>
        </w:rPr>
        <w:t xml:space="preserve"/>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 theo mẫu phân tích BCE.</w:t>
      </w:r>
    </w:p>
    <w:p>
      <w:pPr>
        <w:spacing w:after="40"/>
      </w:pPr>
      <w:r>
        <w:rPr>
          <w:rFonts w:ascii="Times New Roman" w:cs="Times New Roman" w:eastAsia="Times New Roman" w:hAnsi="Times New Roman"/>
        </w:rPr>
        <w:t xml:space="preserve"/>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 (không gắn khách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spacing w:after="40"/>
      </w:pPr>
      <w:r>
        <w:rPr>
          <w:rFonts w:ascii="Times New Roman" w:cs="Times New Roman" w:eastAsia="Times New Roman" w:hAnsi="Times New Roman"/>
        </w:rPr>
        <w:t xml:space="preserve"/>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spacing w:after="40"/>
      </w:pPr>
      <w:r>
        <w:rPr>
          <w:rFonts w:ascii="Times New Roman" w:cs="Times New Roman" w:eastAsia="Times New Roman" w:hAnsi="Times New Roman"/>
        </w:rPr>
        <w:t xml:space="preserve"/>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1718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spacing w:after="40"/>
      </w:pPr>
      <w:r>
        <w:rPr>
          <w:rFonts w:ascii="Times New Roman" w:cs="Times New Roman" w:eastAsia="Times New Roman" w:hAnsi="Times New Roman"/>
        </w:rPr>
        <w:t xml:space="preserve"/>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010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NCC / khách hàng - chỉ có LyDoXuat, GhiChu. TonKho liên kết Kho - HangHoa, là lớp bị cập nhật bởi hành vi duyệt phiếu (thể hiện rõ ở biểu đồ trình tự Chương 5).</w:t>
      </w:r>
    </w:p>
    <w:p>
      <w:pPr>
        <w:spacing w:after="40"/>
      </w:pPr>
      <w:r>
        <w:rPr>
          <w:rFonts w:ascii="Times New Roman" w:cs="Times New Roman" w:eastAsia="Times New Roman" w:hAnsi="Times New Roman"/>
        </w:rPr>
        <w:t xml:space="preserve"/>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spacing w:after="40"/>
      </w:pPr>
      <w:r>
        <w:rPr>
          <w:rFonts w:ascii="Times New Roman" w:cs="Times New Roman" w:eastAsia="Times New Roman" w:hAnsi="Times New Roman"/>
        </w:rPr>
        <w:t xml:space="preserve"/>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boundary - control - entity.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spacing w:after="40"/>
      </w:pPr>
      <w:r>
        <w:rPr>
          <w:rFonts w:ascii="Times New Roman" w:cs="Times New Roman" w:eastAsia="Times New Roman" w:hAnsi="Times New Roman"/>
        </w:rPr>
        <w:t xml:space="preserve"/>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4276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spacing w:after="40"/>
      </w:pPr>
      <w:r>
        <w:rPr>
          <w:rFonts w:ascii="Times New Roman" w:cs="Times New Roman" w:eastAsia="Times New Roman" w:hAnsi="Times New Roman"/>
        </w:rPr>
        <w:t xml:space="preserve"/>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05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spacing w:after="40"/>
      </w:pPr>
      <w:r>
        <w:rPr>
          <w:rFonts w:ascii="Times New Roman" w:cs="Times New Roman" w:eastAsia="Times New Roman" w:hAnsi="Times New Roman"/>
        </w:rPr>
        <w:t xml:space="preserve"/>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305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spacing w:after="40"/>
      </w:pPr>
      <w:r>
        <w:rPr>
          <w:rFonts w:ascii="Times New Roman" w:cs="Times New Roman" w:eastAsia="Times New Roman" w:hAnsi="Times New Roman"/>
        </w:rPr>
        <w:t xml:space="preserve"/>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spacing w:after="40"/>
      </w:pPr>
      <w:r>
        <w:rPr>
          <w:rFonts w:ascii="Times New Roman" w:cs="Times New Roman" w:eastAsia="Times New Roman" w:hAnsi="Times New Roman"/>
        </w:rPr>
        <w:t xml:space="preserve"/>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305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spacing w:after="40"/>
      </w:pPr>
      <w:r>
        <w:rPr>
          <w:rFonts w:ascii="Times New Roman" w:cs="Times New Roman" w:eastAsia="Times New Roman" w:hAnsi="Times New Roman"/>
        </w:rPr>
        <w:t xml:space="preserve"/>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4.9: đối xứng nhóm phiếu nhập nhưng không có NhaCungCap / khách hàng; TonKho tham gia hai vai: kiểm tra đủ tồn (kiemTraDu) khi thêm dòng hàng và trừ tồn (giamTon) khi duyệt.</w:t>
      </w:r>
    </w:p>
    <w:p>
      <w:pPr>
        <w:spacing w:after="40"/>
      </w:pPr>
      <w:r>
        <w:rPr>
          <w:rFonts w:ascii="Times New Roman" w:cs="Times New Roman" w:eastAsia="Times New Roman" w:hAnsi="Times New Roman"/>
        </w:rPr>
        <w:t xml:space="preserve"/>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spacing w:after="40"/>
      </w:pPr>
      <w:r>
        <w:rPr>
          <w:rFonts w:ascii="Times New Roman" w:cs="Times New Roman" w:eastAsia="Times New Roman" w:hAnsi="Times New Roman"/>
        </w:rPr>
        <w:t xml:space="preserve"/>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spacing w:after="40"/>
      </w:pPr>
      <w:r>
        <w:rPr>
          <w:rFonts w:ascii="Times New Roman" w:cs="Times New Roman" w:eastAsia="Times New Roman" w:hAnsi="Times New Roman"/>
        </w:rPr>
        <w:t xml:space="preserve"/>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có MaKhachHang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spacing w:after="40"/>
      </w:pPr>
      <w:r>
        <w:rPr>
          <w:rFonts w:ascii="Times New Roman" w:cs="Times New Roman" w:eastAsia="Times New Roman" w:hAnsi="Times New Roman"/>
        </w:rPr>
        <w:t xml:space="preserve"/>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spacing w:after="40"/>
      </w:pPr>
      <w:r>
        <w:rPr>
          <w:rFonts w:ascii="Times New Roman" w:cs="Times New Roman" w:eastAsia="Times New Roman" w:hAnsi="Times New Roman"/>
        </w:rPr>
        <w:t xml:space="preserve"/>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 Thuộc tính (Bảng 4.3), phương thức (Bảng 4.4 - 4.11) và quan hệ đã được mô tả nhất quán; các phương thức then chốt sẽ xuất hiện lại đúng tên trên biểu đồ trình tự ở Chương 5.</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spacing w:after="40"/>
      </w:pPr>
      <w:r>
        <w:rPr>
          <w:rFonts w:ascii="Times New Roman" w:cs="Times New Roman" w:eastAsia="Times New Roman" w:hAnsi="Times New Roman"/>
        </w:rPr>
        <w:t xml:space="preserve"/>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mẫu lifeline boundary - control - entity: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spacing w:after="40"/>
      </w:pPr>
      <w:r>
        <w:rPr>
          <w:rFonts w:ascii="Times New Roman" w:cs="Times New Roman" w:eastAsia="Times New Roman" w:hAnsi="Times New Roman"/>
        </w:rPr>
        <w:t xml:space="preserve"/>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003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 thể hiện luồng xử lý use case UC01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spacing w:after="40"/>
      </w:pPr>
      <w:r>
        <w:rPr>
          <w:rFonts w:ascii="Times New Roman" w:cs="Times New Roman" w:eastAsia="Times New Roman" w:hAnsi="Times New Roman"/>
        </w:rPr>
        <w:t xml:space="preserve"/>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514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 thể hiện luồng xử lý use case UC02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spacing w:after="40"/>
      </w:pPr>
      <w:r>
        <w:rPr>
          <w:rFonts w:ascii="Times New Roman" w:cs="Times New Roman" w:eastAsia="Times New Roman" w:hAnsi="Times New Roman"/>
        </w:rPr>
        <w:t xml:space="preserve"/>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 thể hiện luồng xử lý use case UC03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spacing w:after="40"/>
      </w:pPr>
      <w:r>
        <w:rPr>
          <w:rFonts w:ascii="Times New Roman" w:cs="Times New Roman" w:eastAsia="Times New Roman" w:hAnsi="Times New Roman"/>
        </w:rPr>
        <w:t xml:space="preserve"/>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5.4 thể hiện luồng xử lý use case UC04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spacing w:after="40"/>
      </w:pPr>
      <w:r>
        <w:rPr>
          <w:rFonts w:ascii="Times New Roman" w:cs="Times New Roman" w:eastAsia="Times New Roman" w:hAnsi="Times New Roman"/>
        </w:rPr>
        <w:t xml:space="preserve"/>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52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5.5 thể hiện luồng xử lý use case UC05 theo mẫu boundary - control - entity: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spacing w:after="40"/>
      </w:pPr>
      <w:r>
        <w:rPr>
          <w:rFonts w:ascii="Times New Roman" w:cs="Times New Roman" w:eastAsia="Times New Roman" w:hAnsi="Times New Roman"/>
        </w:rPr>
        <w:t xml:space="preserve"/>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5.6 thể hiện luồng xử lý use case UC06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spacing w:after="40"/>
      </w:pPr>
      <w:r>
        <w:rPr>
          <w:rFonts w:ascii="Times New Roman" w:cs="Times New Roman" w:eastAsia="Times New Roman" w:hAnsi="Times New Roman"/>
        </w:rPr>
        <w:t xml:space="preserve"/>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5.7 thể hiện luồng xử lý use case UC07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spacing w:after="40"/>
      </w:pPr>
      <w:r>
        <w:rPr>
          <w:rFonts w:ascii="Times New Roman" w:cs="Times New Roman" w:eastAsia="Times New Roman" w:hAnsi="Times New Roman"/>
        </w:rPr>
        <w:t xml:space="preserve"/>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5.8 thể hiện luồng xử lý use case UC08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spacing w:after="40"/>
      </w:pPr>
      <w:r>
        <w:rPr>
          <w:rFonts w:ascii="Times New Roman" w:cs="Times New Roman" w:eastAsia="Times New Roman" w:hAnsi="Times New Roman"/>
        </w:rPr>
        <w:t xml:space="preserve"/>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5.9 thể hiện luồng xử lý use case UC09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spacing w:after="40"/>
      </w:pPr>
      <w:r>
        <w:rPr>
          <w:rFonts w:ascii="Times New Roman" w:cs="Times New Roman" w:eastAsia="Times New Roman" w:hAnsi="Times New Roman"/>
        </w:rPr>
        <w:t xml:space="preserve"/>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5.10 thể hiện luồng xử lý use case UC10 theo mẫu boundary - control - entity: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spacing w:after="40"/>
      </w:pPr>
      <w:r>
        <w:rPr>
          <w:rFonts w:ascii="Times New Roman" w:cs="Times New Roman" w:eastAsia="Times New Roman" w:hAnsi="Times New Roman"/>
        </w:rPr>
        <w:t xml:space="preserve"/>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5.11 thể hiện luồng xử lý use case UC11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spacing w:after="40"/>
      </w:pPr>
      <w:r>
        <w:rPr>
          <w:rFonts w:ascii="Times New Roman" w:cs="Times New Roman" w:eastAsia="Times New Roman" w:hAnsi="Times New Roman"/>
        </w:rPr>
        <w:t xml:space="preserve"/>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5.12 thể hiện luồng xử lý use case UC12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spacing w:after="40"/>
      </w:pPr>
      <w:r>
        <w:rPr>
          <w:rFonts w:ascii="Times New Roman" w:cs="Times New Roman" w:eastAsia="Times New Roman" w:hAnsi="Times New Roman"/>
        </w:rPr>
        <w:t xml:space="preserve"/>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743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5.13 thể hiện luồng xử lý use case UC13 theo mẫu boundary - control - entity: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spacing w:after="40"/>
      </w:pPr>
      <w:r>
        <w:rPr>
          <w:rFonts w:ascii="Times New Roman" w:cs="Times New Roman" w:eastAsia="Times New Roman" w:hAnsi="Times New Roman"/>
        </w:rPr>
        <w:t xml:space="preserve"/>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5.14 thể hiện luồng xử lý use case UC14 theo mẫu boundary - control - entity: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spacing w:after="40"/>
      </w:pPr>
      <w:r>
        <w:rPr>
          <w:rFonts w:ascii="Times New Roman" w:cs="Times New Roman" w:eastAsia="Times New Roman" w:hAnsi="Times New Roman"/>
        </w:rPr>
        <w:t xml:space="preserve"/>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5.15 thể hiện luồng xử lý use case UC15 theo mẫu boundary - control - entity: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spacing w:after="40"/>
      </w:pPr>
      <w:r>
        <w:rPr>
          <w:rFonts w:ascii="Times New Roman" w:cs="Times New Roman" w:eastAsia="Times New Roman" w:hAnsi="Times New Roman"/>
        </w:rPr>
        <w:t xml:space="preserve"/>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7813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5.16 thể hiện luồng xử lý use case UC16 theo mẫu boundary - control - entity: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spacing w:after="40"/>
      </w:pPr>
      <w:r>
        <w:rPr>
          <w:rFonts w:ascii="Times New Roman" w:cs="Times New Roman" w:eastAsia="Times New Roman" w:hAnsi="Times New Roman"/>
        </w:rPr>
        <w:t xml:space="preserve"/>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5.17 thể hiện luồng xử lý use case UC17 theo mẫu boundary - control - entity: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spacing w:after="40"/>
      </w:pPr>
      <w:r>
        <w:rPr>
          <w:rFonts w:ascii="Times New Roman" w:cs="Times New Roman" w:eastAsia="Times New Roman" w:hAnsi="Times New Roman"/>
        </w:rPr>
        <w:t xml:space="preserve"/>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5.18 thể hiện luồng xử lý use case UC18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spacing w:after="40"/>
      </w:pPr>
      <w:r>
        <w:rPr>
          <w:rFonts w:ascii="Times New Roman" w:cs="Times New Roman" w:eastAsia="Times New Roman" w:hAnsi="Times New Roman"/>
        </w:rPr>
        <w:t xml:space="preserve"/>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5.19 thể hiện luồng xử lý use case UC19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spacing w:after="40"/>
      </w:pPr>
      <w:r>
        <w:rPr>
          <w:rFonts w:ascii="Times New Roman" w:cs="Times New Roman" w:eastAsia="Times New Roman" w:hAnsi="Times New Roman"/>
        </w:rPr>
        <w:t xml:space="preserve"/>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5.20 thể hiện luồng xử lý use case UC20 theo mẫu boundary - control - entity: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spacing w:after="40"/>
      </w:pPr>
      <w:r>
        <w:rPr>
          <w:rFonts w:ascii="Times New Roman" w:cs="Times New Roman" w:eastAsia="Times New Roman" w:hAnsi="Times New Roman"/>
        </w:rPr>
        <w:t xml:space="preserve"/>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5.21 thể hiện luồng xử lý use case UC21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spacing w:after="40"/>
      </w:pPr>
      <w:r>
        <w:rPr>
          <w:rFonts w:ascii="Times New Roman" w:cs="Times New Roman" w:eastAsia="Times New Roman" w:hAnsi="Times New Roman"/>
        </w:rPr>
        <w:t xml:space="preserve"/>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5.22 thể hiện luồng xử lý use case UC22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spacing w:after="40"/>
      </w:pPr>
      <w:r>
        <w:rPr>
          <w:rFonts w:ascii="Times New Roman" w:cs="Times New Roman" w:eastAsia="Times New Roman" w:hAnsi="Times New Roman"/>
        </w:rPr>
        <w:t xml:space="preserve"/>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5.23 thể hiện luồng xử lý use case UC23 theo mẫu boundary - control - entity: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spacing w:after="40"/>
      </w:pPr>
      <w:r>
        <w:rPr>
          <w:rFonts w:ascii="Times New Roman" w:cs="Times New Roman" w:eastAsia="Times New Roman" w:hAnsi="Times New Roman"/>
        </w:rPr>
        <w:t xml:space="preserve"/>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5.24 thể hiện luồng xử lý use case UC24 theo mẫu boundary - control - entity: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spacing w:after="40"/>
      </w:pPr>
      <w:r>
        <w:rPr>
          <w:rFonts w:ascii="Times New Roman" w:cs="Times New Roman" w:eastAsia="Times New Roman" w:hAnsi="Times New Roman"/>
        </w:rPr>
        <w:t xml:space="preserve"/>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5.25 thể hiện luồng xử lý use case UC25 theo mẫu boundary - control - entity: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spacing w:after="40"/>
      </w:pPr>
      <w:r>
        <w:rPr>
          <w:rFonts w:ascii="Times New Roman" w:cs="Times New Roman" w:eastAsia="Times New Roman" w:hAnsi="Times New Roman"/>
        </w:rPr>
        <w:t xml:space="preserve"/>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5.26 thể hiện luồng xử lý use case UC26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spacing w:after="40"/>
      </w:pPr>
      <w:r>
        <w:rPr>
          <w:rFonts w:ascii="Times New Roman" w:cs="Times New Roman" w:eastAsia="Times New Roman" w:hAnsi="Times New Roman"/>
        </w:rPr>
        <w:t xml:space="preserve"/>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5.27 thể hiện luồng xử lý use case UC27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spacing w:after="40"/>
      </w:pPr>
      <w:r>
        <w:rPr>
          <w:rFonts w:ascii="Times New Roman" w:cs="Times New Roman" w:eastAsia="Times New Roman" w:hAnsi="Times New Roman"/>
        </w:rPr>
        <w:t xml:space="preserve"/>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86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5.28 thể hiện luồng xử lý use case UC28 theo mẫu boundary - control - entity: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spacing w:after="40"/>
      </w:pPr>
      <w:r>
        <w:rPr>
          <w:rFonts w:ascii="Times New Roman" w:cs="Times New Roman" w:eastAsia="Times New Roman" w:hAnsi="Times New Roman"/>
        </w:rPr>
        <w:t xml:space="preserve"/>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5.29 thể hiện luồng xử lý use case UC29 theo mẫu boundary - control - entity: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spacing w:after="40"/>
      </w:pPr>
      <w:r>
        <w:rPr>
          <w:rFonts w:ascii="Times New Roman" w:cs="Times New Roman" w:eastAsia="Times New Roman" w:hAnsi="Times New Roman"/>
        </w:rPr>
        <w:t xml:space="preserve"/>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5.30 thể hiện luồng xử lý use case UC30 theo mẫu boundary - control - entity: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spacing w:after="40"/>
      </w:pPr>
      <w:r>
        <w:rPr>
          <w:rFonts w:ascii="Times New Roman" w:cs="Times New Roman" w:eastAsia="Times New Roman" w:hAnsi="Times New Roman"/>
        </w:rPr>
        <w:t xml:space="preserve"/>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5.31 thể hiện luồng xử lý use case UC31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spacing w:after="40"/>
      </w:pPr>
      <w:r>
        <w:rPr>
          <w:rFonts w:ascii="Times New Roman" w:cs="Times New Roman" w:eastAsia="Times New Roman" w:hAnsi="Times New Roman"/>
        </w:rPr>
        <w:t xml:space="preserve"/>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5.32 thể hiện luồng xử lý use case UC32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spacing w:after="40"/>
      </w:pPr>
      <w:r>
        <w:rPr>
          <w:rFonts w:ascii="Times New Roman" w:cs="Times New Roman" w:eastAsia="Times New Roman" w:hAnsi="Times New Roman"/>
        </w:rPr>
        <w:t xml:space="preserve"/>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686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5.33 thể hiện luồng xử lý use case UC33 theo mẫu boundary - control - entity: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spacing w:after="40"/>
      </w:pPr>
      <w:r>
        <w:rPr>
          <w:rFonts w:ascii="Times New Roman" w:cs="Times New Roman" w:eastAsia="Times New Roman" w:hAnsi="Times New Roman"/>
        </w:rPr>
        <w:t xml:space="preserve"/>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2343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5.34 thể hiện luồng xử lý use case UC34 theo mẫu boundary - control - entity: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spacing w:after="40"/>
      </w:pPr>
      <w:r>
        <w:rPr>
          <w:rFonts w:ascii="Times New Roman" w:cs="Times New Roman" w:eastAsia="Times New Roman" w:hAnsi="Times New Roman"/>
        </w:rPr>
        <w:t xml:space="preserve"/>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spacing w:after="40"/>
      </w:pPr>
      <w:r>
        <w:rPr>
          <w:rFonts w:ascii="Times New Roman" w:cs="Times New Roman" w:eastAsia="Times New Roman" w:hAnsi="Times New Roman"/>
        </w:rPr>
        <w:t xml:space="preserve"/>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spacing w:after="40"/>
      </w:pPr>
      <w:r>
        <w:rPr>
          <w:rFonts w:ascii="Times New Roman" w:cs="Times New Roman" w:eastAsia="Times New Roman" w:hAnsi="Times New Roman"/>
        </w:rPr>
        <w:t xml:space="preserve"/>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spacing w:after="40"/>
      </w:pPr>
      <w:r>
        <w:rPr>
          <w:rFonts w:ascii="Times New Roman" w:cs="Times New Roman" w:eastAsia="Times New Roman" w:hAnsi="Times New Roman"/>
        </w:rPr>
        <w:t xml:space="preserve"/>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(Hình 5.1 - 5.34)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 (Hình 5.35, 5.36). Mọi thông điệp trên biểu đồ trình tự khớp phương thức khai báo ở biểu đồ lớp Chương 4; số bước luồng chính trong đặc tả (mục 3.7) khớp số thông điệp đánh số. Ba giai đoạn phân tích - chức năng (Chương 3), cấu trúc (Chương 4), hành vi (Chương 5) - đã khép kín; hai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THIẾT KẾ CHI TIẾT</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spacing w:after="40"/>
      </w:pPr>
      <w:r>
        <w:rPr>
          <w:rFonts w:ascii="Times New Roman" w:cs="Times New Roman" w:eastAsia="Times New Roman" w:hAnsi="Times New Roman"/>
        </w:rPr>
        <w:t xml:space="preserve"/>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6.1 mô tả kiến trúc triển khai logic theo tầng: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«boundary»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khớp mẫu boundary - control - entity của biểu đồ trình tự (Chương 5) và đáp ứng NFR-04 về tính mở rộng.</w:t>
      </w:r>
    </w:p>
    <w:p>
      <w:pPr>
        <w:spacing w:after="40"/>
      </w:pPr>
      <w:r>
        <w:rPr>
          <w:rFonts w:ascii="Times New Roman" w:cs="Times New Roman" w:eastAsia="Times New Roman" w:hAnsi="Times New Roman"/>
        </w:rPr>
        <w:t xml:space="preserve"/>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 (người lập phiếu).</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gắn khách hàng (chỉ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spacing w:after="40"/>
      </w:pPr>
      <w:r>
        <w:rPr>
          <w:rFonts w:ascii="Times New Roman" w:cs="Times New Roman" w:eastAsia="Times New Roman" w:hAnsi="Times New Roman"/>
        </w:rPr>
        <w:t xml:space="preserve"/>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và giao diện ở Chương 7.</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 VÀ GIAO DIỆN</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spacing w:after="40"/>
      </w:pPr>
      <w:r>
        <w:rPr>
          <w:rFonts w:ascii="Times New Roman" w:cs="Times New Roman" w:eastAsia="Times New Roman" w:hAnsi="Times New Roman"/>
        </w:rPr>
        <w:t xml:space="preserve"/>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 (không có khách hàng)</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spacing w:after="40"/>
      </w:pPr>
      <w:r>
        <w:rPr>
          <w:rFonts w:ascii="Times New Roman" w:cs="Times New Roman" w:eastAsia="Times New Roman" w:hAnsi="Times New Roman"/>
        </w:rPr>
        <w:t xml:space="preserve"/>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phiếu xuất (không có MaKhachHang)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spacing w:after="40"/>
      </w:pPr>
      <w:r>
        <w:rPr>
          <w:rFonts w:ascii="Times New Roman" w:cs="Times New Roman" w:eastAsia="Times New Roman" w:hAnsi="Times New Roman"/>
        </w:rPr>
        <w:t xml:space="preserve"/>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Thiết kế giao diện</w:t>
      </w:r>
      <w:bookmarkEnd w:id="1"/>
    </w:p>
    <w:p>
      <w:pPr>
        <w:pStyle w:val="Heading3"/>
      </w:pPr>
      <w:bookmarkStart w:name="_h159" w:id="1"/>
      <w:r>
        <w:rPr>
          <w:rFonts w:ascii="Times New Roman" w:cs="Times New Roman" w:eastAsia="Times New Roman" w:hAnsi="Times New Roman"/>
          <w:b/>
          <w:bCs/>
          <w:i w:val="false"/>
          <w:iCs w:val="false"/>
          <w:color w:val="1F272E"/>
          <w:sz w:val="26"/>
          <w:szCs w:val="26"/>
        </w:rPr>
        <w:t xml:space="preserve">7.3.1. Sơ đồ điều hướng màn hình</w:t>
      </w:r>
      <w:bookmarkEnd w:id="1"/>
    </w:p>
    <w:p>
      <w:pPr>
        <w:spacing w:after="40"/>
        <w:jc w:val="center"/>
      </w:pPr>
      <w:r>
        <w:drawing>
          <wp:inline distT="0" distB="0" distL="0" distR="0">
            <wp:extent cx="612457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4133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7.1: Sơ đồ điều hướng màn hình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7.1 mô tả người dùng đi từ màn hình nào sang màn hình nào:</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spacing w:after="40"/>
      </w:pPr>
      <w:r>
        <w:rPr>
          <w:rFonts w:ascii="Times New Roman" w:cs="Times New Roman" w:eastAsia="Times New Roman" w:hAnsi="Times New Roman"/>
        </w:rPr>
        <w:t xml:space="preserve"/>
      </w:r>
    </w:p>
    <w:p>
      <w:pPr>
        <w:pStyle w:val="Heading2"/>
      </w:pPr>
      <w:bookmarkStart w:name="_h160" w:id="1"/>
      <w:r>
        <w:rPr>
          <w:rFonts w:ascii="Times New Roman" w:cs="Times New Roman" w:eastAsia="Times New Roman" w:hAnsi="Times New Roman"/>
          <w:b/>
          <w:bCs/>
          <w:i w:val="false"/>
          <w:iCs w:val="false"/>
          <w:color w:val="1F272E"/>
          <w:sz w:val="32"/>
          <w:szCs w:val="32"/>
        </w:rPr>
        <w:t xml:space="preserve">7.4.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và giao diện: 14 bảng CSDL ánh xạ 1-1 từ các lớp thực thể (Bảng 7.1), từ điển dữ liệu cho các bảng cốt lõi (Bảng 7.2 - 7.5) và sơ đồ điều hướng màn hình gắn mã use case (Hình 7.1). Đến đây báo cáo khép kín chuỗi truy vết: yêu cầu (FR) --&gt; use case --&gt; biểu đồ trình tự --&gt; lớp / phương thức --&gt; bảng CSDL --&gt; màn hình.</w:t>
      </w:r>
    </w:p>
    <w:p>
      <w:pPr>
        <w:pStyle w:val="Heading1"/>
        <w:pageBreakBefore/>
      </w:pPr>
      <w:bookmarkStart w:name="_h161"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Django Software Foundation, "Django documentation," https://docs.djangoproject.com/,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c09bc5ca4f37bb1fee981a494f764f6aa8292381.png"/><Relationship Id="rId10" Type="http://schemas.openxmlformats.org/officeDocument/2006/relationships/image" Target="media/4f6aaba8c920a3390345c60fce80d91451a3c14f.png"/><Relationship Id="rId11" Type="http://schemas.openxmlformats.org/officeDocument/2006/relationships/image" Target="media/09f09142d8b8d33e4bf207cf4a1075a1fb6f9055.png"/><Relationship Id="rId12" Type="http://schemas.openxmlformats.org/officeDocument/2006/relationships/image" Target="media/c7e1b3668cf3df825c49f37e8a183573a06e8761.png"/><Relationship Id="rId13" Type="http://schemas.openxmlformats.org/officeDocument/2006/relationships/image" Target="media/86d7dbd4b920124a6dea37382c57d3d409f5e416.png"/><Relationship Id="rId14" Type="http://schemas.openxmlformats.org/officeDocument/2006/relationships/image" Target="media/9d4c23d8955758f878824aaed8d242a7dc21f463.png"/><Relationship Id="rId15" Type="http://schemas.openxmlformats.org/officeDocument/2006/relationships/image" Target="media/c2bd23f6b08116527cd94aa90cbeea57304c3f81.png"/><Relationship Id="rId16" Type="http://schemas.openxmlformats.org/officeDocument/2006/relationships/image" Target="media/00804487ec3fe93610680f6dcc9fa699bc7fdeb0.png"/><Relationship Id="rId17" Type="http://schemas.openxmlformats.org/officeDocument/2006/relationships/image" Target="media/0f4a4af715b13fda0a83e3bf130bfd2feefef4e0.png"/><Relationship Id="rId18" Type="http://schemas.openxmlformats.org/officeDocument/2006/relationships/image" Target="media/e617b194a1c529a090369efb45d2163b817698ee.png"/><Relationship Id="rId19" Type="http://schemas.openxmlformats.org/officeDocument/2006/relationships/image" Target="media/f9ed7bcba4b1f59f75ac4497156deb2f7494826c.png"/><Relationship Id="rId20" Type="http://schemas.openxmlformats.org/officeDocument/2006/relationships/image" Target="media/892c175adbee5e2cc3d8c40d2dcdf996be1dd824.png"/><Relationship Id="rId21" Type="http://schemas.openxmlformats.org/officeDocument/2006/relationships/image" Target="media/eadf9bb6ddce8d1e01a9f8ce3485d0832ee56be4.png"/><Relationship Id="rId22" Type="http://schemas.openxmlformats.org/officeDocument/2006/relationships/image" Target="media/5e0a8779c6a13c695efbd36c7c348abb4f3cc639.png"/><Relationship Id="rId23" Type="http://schemas.openxmlformats.org/officeDocument/2006/relationships/image" Target="media/f41a8edee1f9fc5bdbe34c382ed7ad13406fba0e.png"/><Relationship Id="rId24" Type="http://schemas.openxmlformats.org/officeDocument/2006/relationships/image" Target="media/f3ba33970ebc9e8fa1baf55f4ac32303ab49bfc7.png"/><Relationship Id="rId25" Type="http://schemas.openxmlformats.org/officeDocument/2006/relationships/image" Target="media/06843cb6289a53ceb59412c0b947febeb6a3c6fa.png"/><Relationship Id="rId26" Type="http://schemas.openxmlformats.org/officeDocument/2006/relationships/image" Target="media/fd5f41fae4519cee1acb0ade4e744548f3f24eb9.png"/><Relationship Id="rId27" Type="http://schemas.openxmlformats.org/officeDocument/2006/relationships/image" Target="media/3814a02ce510d0b21f9bb117aa2b60a6f8dc23a5.png"/><Relationship Id="rId28" Type="http://schemas.openxmlformats.org/officeDocument/2006/relationships/image" Target="media/cd8f4ac0318fbe967507a277ab406789427e7813.png"/><Relationship Id="rId29" Type="http://schemas.openxmlformats.org/officeDocument/2006/relationships/image" Target="media/11738babc35a3882e6abae8f893ee698509e2650.png"/><Relationship Id="rId30" Type="http://schemas.openxmlformats.org/officeDocument/2006/relationships/image" Target="media/6c665c01984458966f3a9bfd56c61661c53a854c.png"/><Relationship Id="rId31" Type="http://schemas.openxmlformats.org/officeDocument/2006/relationships/image" Target="media/752846a4f2bf63b4933cd1b0b81e309c5a62cd21.png"/><Relationship Id="rId32" Type="http://schemas.openxmlformats.org/officeDocument/2006/relationships/image" Target="media/e43ffb678dadabe68c10d7df62909cffc598a997.png"/><Relationship Id="rId33" Type="http://schemas.openxmlformats.org/officeDocument/2006/relationships/image" Target="media/00db09fc70cb0021bf4cee65428aaffe14bfc326.png"/><Relationship Id="rId34" Type="http://schemas.openxmlformats.org/officeDocument/2006/relationships/image" Target="media/c806f78a7906552c5a620df04f72d1e0ea8816e5.png"/><Relationship Id="rId35" Type="http://schemas.openxmlformats.org/officeDocument/2006/relationships/image" Target="media/c3be7db0bf1105834ae3a3e51ef616dc65236624.png"/><Relationship Id="rId36" Type="http://schemas.openxmlformats.org/officeDocument/2006/relationships/image" Target="media/f593038178a87092af6175abeedce8a22dbe25e7.png"/><Relationship Id="rId37" Type="http://schemas.openxmlformats.org/officeDocument/2006/relationships/image" Target="media/b02a9faa984bf46e3843bf18bf9b09f84cbc39c1.png"/><Relationship Id="rId38" Type="http://schemas.openxmlformats.org/officeDocument/2006/relationships/image" Target="media/9c0f664b8bdfe9fa190b0d17264972c5a730ced4.png"/><Relationship Id="rId39" Type="http://schemas.openxmlformats.org/officeDocument/2006/relationships/image" Target="media/336e7eb7a8af5e5ccea220c8d3b6b9f1f7c17c2c.png"/><Relationship Id="rId40" Type="http://schemas.openxmlformats.org/officeDocument/2006/relationships/image" Target="media/91b5ba7ac6d78686fc72f87f42ae3e91912578ad.png"/><Relationship Id="rId41" Type="http://schemas.openxmlformats.org/officeDocument/2006/relationships/image" Target="media/59eada42dc8ede7126fcd93ebd0fa4ea579879b2.png"/><Relationship Id="rId42" Type="http://schemas.openxmlformats.org/officeDocument/2006/relationships/image" Target="media/b775677ab20ca88084ab1e5f4b6f2451c7ae7f35.png"/><Relationship Id="rId43" Type="http://schemas.openxmlformats.org/officeDocument/2006/relationships/image" Target="media/c89277e2f1161e608b3a2edf7af9526b50a67e66.png"/><Relationship Id="rId44" Type="http://schemas.openxmlformats.org/officeDocument/2006/relationships/image" Target="media/320c875a33dfd85446454b725894a14fe49a81f7.png"/><Relationship Id="rId45" Type="http://schemas.openxmlformats.org/officeDocument/2006/relationships/image" Target="media/ea6910213b56d8447ee2197e464c5338e0ec5c02.png"/><Relationship Id="rId46" Type="http://schemas.openxmlformats.org/officeDocument/2006/relationships/image" Target="media/bf79a04eb4bfc61934c653ad90ed9483ab88ed4b.png"/><Relationship Id="rId47" Type="http://schemas.openxmlformats.org/officeDocument/2006/relationships/image" Target="media/5595f7b094c0792c6163fd137d36572d57dcc4a9.png"/><Relationship Id="rId48" Type="http://schemas.openxmlformats.org/officeDocument/2006/relationships/image" Target="media/9892317a5f0e66406513f1bbfe609c5497ac40bc.png"/><Relationship Id="rId49" Type="http://schemas.openxmlformats.org/officeDocument/2006/relationships/image" Target="media/896c4592bf7410b2ace458855706aadb95b41892.png"/><Relationship Id="rId50" Type="http://schemas.openxmlformats.org/officeDocument/2006/relationships/image" Target="media/ee27cdc4d8aefb677ac596c5a73f29d2b8524bf5.png"/><Relationship Id="rId51" Type="http://schemas.openxmlformats.org/officeDocument/2006/relationships/image" Target="media/25182083a23a3ba557b33d352d1cd1f4fb17872a.png"/><Relationship Id="rId52" Type="http://schemas.openxmlformats.org/officeDocument/2006/relationships/image" Target="media/53f55055899946d1f7121c3196c03bdacb66f01f.png"/><Relationship Id="rId53" Type="http://schemas.openxmlformats.org/officeDocument/2006/relationships/image" Target="media/4726c7a169ad64d78953c67d4791701e4d3a1529.png"/><Relationship Id="rId54" Type="http://schemas.openxmlformats.org/officeDocument/2006/relationships/image" Target="media/2686081ab32fcb4eecf4a37d60ce588d0c3aecd1.png"/><Relationship Id="rId55" Type="http://schemas.openxmlformats.org/officeDocument/2006/relationships/image" Target="media/9745b297c774c4ff81821ec6e7244ddd8d8119da.png"/><Relationship Id="rId56" Type="http://schemas.openxmlformats.org/officeDocument/2006/relationships/image" Target="media/151185acfb95d3de0a14b7e1edbbbfdb19944aec.png"/><Relationship Id="rId57" Type="http://schemas.openxmlformats.org/officeDocument/2006/relationships/image" Target="media/00a9cc45e2e819e598785fcf816516bd2fe80244.png"/><Relationship Id="rId58" Type="http://schemas.openxmlformats.org/officeDocument/2006/relationships/image" Target="media/02a01b2a35f46b728f7d17ea025757694546b381.png"/><Relationship Id="rId59" Type="http://schemas.openxmlformats.org/officeDocument/2006/relationships/image" Target="media/ada42c548d173e4ad2fb698ed95f649f3c54cd47.png"/><Relationship Id="rId60" Type="http://schemas.openxmlformats.org/officeDocument/2006/relationships/image" Target="media/afd43ef7a4b0b99bceb41971312e22334bdf9cbc.png"/><Relationship Id="rId61" Type="http://schemas.openxmlformats.org/officeDocument/2006/relationships/image" Target="media/4d6d771d61c3ddd48a8474829b230f8a075136a7.png"/><Relationship Id="rId62" Type="http://schemas.openxmlformats.org/officeDocument/2006/relationships/image" Target="media/8fa0edfc05bab300fe2012b61d57fb13f9d9c16d.png"/><Relationship Id="rId63" Type="http://schemas.openxmlformats.org/officeDocument/2006/relationships/image" Target="media/2d40e31447a607e4f15536b33dcd79e85f60bbfa.png"/><Relationship Id="rId64" Type="http://schemas.openxmlformats.org/officeDocument/2006/relationships/image" Target="media/4f130774ff769ce1db707b1f8915bc49380e2b82.png"/><Relationship Id="rId65" Type="http://schemas.openxmlformats.org/officeDocument/2006/relationships/image" Target="media/ac3b0019d9cbaf46b5945d84fa71e8642d8347a3.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2026-07-11T12:19:26.528Z</dcterms:created>
  <dcterms:modified xsi:type="dcterms:W3CDTF">2026-07-11T12:19:26.528Z</dcterms:modified>
</cp:coreProperties>
</file>

<file path=docProps/custom.xml><?xml version="1.0" encoding="utf-8"?>
<Properties xmlns="http://schemas.openxmlformats.org/officeDocument/2006/custom-properties" xmlns:vt="http://schemas.openxmlformats.org/officeDocument/2006/docPropsVTypes"/>
</file>