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Quy định định dạng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Tất cả đổi sang kiểu chữ :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Times new roman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Tên của các chương : - In đậm</w:t>
      </w:r>
    </w:p>
    <w:p>
      <w:pPr>
        <w:numPr>
          <w:numId w:val="0"/>
        </w:numPr>
        <w:ind w:left="1260" w:leftChars="0" w:firstLine="2365" w:firstLineChars="657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: 20</w:t>
      </w:r>
    </w:p>
    <w:p>
      <w:pPr>
        <w:numPr>
          <w:numId w:val="0"/>
        </w:numPr>
        <w:ind w:left="1260" w:leftChars="0" w:firstLine="2365" w:firstLineChars="657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Viết hoa chữ cái đầu dòng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7" w:lineRule="atLeast"/>
        <w:jc w:val="center"/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Ví dụ: </w:t>
      </w:r>
      <w:r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  <w:t>Chương I: Phân Công Công Việc</w:t>
      </w:r>
    </w:p>
    <w:p>
      <w:pPr>
        <w:numPr>
          <w:numId w:val="0"/>
        </w:numPr>
        <w:ind w:left="1260" w:leftChars="0" w:firstLine="2365" w:firstLineChars="657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Các thành phần con của chương được đánh số từ : 1)</w:t>
      </w:r>
    </w:p>
    <w:p>
      <w:pPr>
        <w:numPr>
          <w:numId w:val="0"/>
        </w:numPr>
        <w:ind w:left="714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2)</w:t>
      </w:r>
    </w:p>
    <w:p>
      <w:pPr>
        <w:numPr>
          <w:numId w:val="0"/>
        </w:numPr>
        <w:ind w:left="714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....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Chỉ viết hoa chữ cái đầu dòng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18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In đậm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Các thành phần con của trong con thì đánh số từ : 1.1)</w:t>
      </w:r>
    </w:p>
    <w:p>
      <w:pPr>
        <w:numPr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  1.2)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Viết hoa chữ cái đầu dòng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Kiểu bình thường không in đậm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16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Các thành phần trong bảng chỉnh theo định dạng 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29686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Các thành phần con trong con trong con thì ghi : a)</w:t>
      </w:r>
    </w:p>
    <w:p>
      <w:pPr>
        <w:numPr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 b)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3429000" cy="170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Viết hoa chữ cái đầu dòng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Kiểu bình thường không in đậm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16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Tên của các hình và bảng: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Kiểu in nghiêng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thước: 14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Phải được dặt ở chính giữa màn hình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- Chỉ viết hoa chữ cái đầu dòng : Tên trong hình sửa chỉ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u w:val="none"/>
          <w:lang w:val="en-US"/>
          <w14:textFill>
            <w14:solidFill>
              <w14:schemeClr w14:val="accent1"/>
            </w14:solidFill>
          </w14:textFill>
        </w:rPr>
        <w:t>Daigram</w:t>
      </w:r>
      <w:r>
        <w:rPr>
          <w:rFonts w:hint="default" w:ascii="Times New Roman" w:hAnsi="Times New Roman" w:cs="Times New Roman"/>
          <w:color w:val="5B9BD5" w:themeColor="accent1"/>
          <w:sz w:val="36"/>
          <w:szCs w:val="36"/>
          <w:u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thành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u w:val="none"/>
          <w:lang w:val="en-US"/>
          <w14:textFill>
            <w14:solidFill>
              <w14:schemeClr w14:val="accent1"/>
            </w14:solidFill>
          </w14:textFill>
        </w:rPr>
        <w:t>diagram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573780" cy="1127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8D3A5"/>
    <w:multiLevelType w:val="multilevel"/>
    <w:tmpl w:val="FAC8D3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17B9"/>
    <w:rsid w:val="0A82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2020-12-01T14:44:00Z</dcterms:created>
  <dc:creator>DELL</dc:creator>
  <cp:lastModifiedBy>DELL</cp:lastModifiedBy>
  <dcterms:modified xsi:type="dcterms:W3CDTF">2020-12-01T15:50:04Z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