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36"/>
        </w:rPr>
      </w:pPr>
      <w:bookmarkStart w:id="0" w:name="title"/>
      <w:bookmarkStart w:id="1" w:name="productTitle"/>
      <w:bookmarkEnd w:id="0"/>
      <w:bookmarkEnd w:id="1"/>
      <w:r>
        <w:rPr>
          <w:rFonts w:ascii="Amazon Ember;Arial;sans-serif" w:hAnsi="Amazon Ember;Arial;sans-serif"/>
          <w:b w:val="false"/>
          <w:i w:val="false"/>
          <w:caps w:val="false"/>
          <w:smallCaps w:val="false"/>
          <w:color w:val="0F1111"/>
          <w:spacing w:val="0"/>
          <w:sz w:val="36"/>
        </w:rPr>
        <w:t>BLACK+DECKER BD06WT6 Window Air Conditioner with Remote Control, 6000 BTU, Cools Up to 250 Square Feet Energy Efficient, White</w:t>
      </w:r>
    </w:p>
    <w:p>
      <w:pPr>
        <w:pStyle w:val="TextBody"/>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r>
    </w:p>
    <w:tbl>
      <w:tblPr>
        <w:tblW w:w="4676" w:type="dxa"/>
        <w:jc w:val="left"/>
        <w:tblInd w:w="0" w:type="dxa"/>
        <w:tblCellMar>
          <w:top w:w="0" w:type="dxa"/>
          <w:left w:w="0" w:type="dxa"/>
          <w:bottom w:w="0" w:type="dxa"/>
          <w:right w:w="0" w:type="dxa"/>
        </w:tblCellMar>
      </w:tblPr>
      <w:tblGrid>
        <w:gridCol w:w="1939"/>
        <w:gridCol w:w="2737"/>
      </w:tblGrid>
      <w:tr>
        <w:trPr/>
        <w:tc>
          <w:tcPr>
            <w:tcW w:w="1939" w:type="dxa"/>
            <w:tcBorders/>
            <w:shd w:fill="auto" w:val="clear"/>
            <w:vAlign w:val="center"/>
          </w:tcPr>
          <w:p>
            <w:pPr>
              <w:pStyle w:val="TableContents"/>
              <w:spacing w:lineRule="atLeast" w:line="300"/>
              <w:ind w:left="0" w:right="0" w:hanging="0"/>
              <w:rPr>
                <w:b/>
                <w:sz w:val="21"/>
              </w:rPr>
            </w:pPr>
            <w:r>
              <w:rPr>
                <w:b/>
                <w:sz w:val="21"/>
              </w:rPr>
              <w:t>Brand</w:t>
            </w:r>
          </w:p>
        </w:tc>
        <w:tc>
          <w:tcPr>
            <w:tcW w:w="2737" w:type="dxa"/>
            <w:tcBorders/>
            <w:shd w:fill="auto" w:val="clear"/>
            <w:vAlign w:val="center"/>
          </w:tcPr>
          <w:p>
            <w:pPr>
              <w:pStyle w:val="TableContents"/>
              <w:spacing w:lineRule="atLeast" w:line="300"/>
              <w:ind w:left="0" w:right="0" w:hanging="0"/>
              <w:rPr>
                <w:sz w:val="21"/>
              </w:rPr>
            </w:pPr>
            <w:r>
              <w:rPr>
                <w:sz w:val="21"/>
              </w:rPr>
              <w:t>BLACK+DECKER</w:t>
            </w:r>
          </w:p>
        </w:tc>
      </w:tr>
      <w:tr>
        <w:trPr/>
        <w:tc>
          <w:tcPr>
            <w:tcW w:w="1939" w:type="dxa"/>
            <w:tcBorders/>
            <w:shd w:fill="auto" w:val="clear"/>
            <w:vAlign w:val="center"/>
          </w:tcPr>
          <w:p>
            <w:pPr>
              <w:pStyle w:val="TableContents"/>
              <w:spacing w:lineRule="atLeast" w:line="300"/>
              <w:ind w:left="0" w:right="0" w:hanging="0"/>
              <w:rPr>
                <w:b/>
                <w:sz w:val="21"/>
              </w:rPr>
            </w:pPr>
            <w:r>
              <w:rPr>
                <w:b/>
                <w:sz w:val="21"/>
              </w:rPr>
              <w:t>Capacity</w:t>
            </w:r>
          </w:p>
        </w:tc>
        <w:tc>
          <w:tcPr>
            <w:tcW w:w="2737" w:type="dxa"/>
            <w:tcBorders/>
            <w:shd w:fill="auto" w:val="clear"/>
            <w:vAlign w:val="center"/>
          </w:tcPr>
          <w:p>
            <w:pPr>
              <w:pStyle w:val="TableContents"/>
              <w:spacing w:lineRule="atLeast" w:line="300"/>
              <w:ind w:left="0" w:right="0" w:hanging="0"/>
              <w:rPr>
                <w:sz w:val="21"/>
              </w:rPr>
            </w:pPr>
            <w:r>
              <w:rPr>
                <w:sz w:val="21"/>
              </w:rPr>
              <w:t>250 Cubic Feet</w:t>
            </w:r>
          </w:p>
        </w:tc>
      </w:tr>
      <w:tr>
        <w:trPr/>
        <w:tc>
          <w:tcPr>
            <w:tcW w:w="1939" w:type="dxa"/>
            <w:tcBorders/>
            <w:shd w:fill="auto" w:val="clear"/>
            <w:vAlign w:val="center"/>
          </w:tcPr>
          <w:p>
            <w:pPr>
              <w:pStyle w:val="TableContents"/>
              <w:spacing w:lineRule="atLeast" w:line="300"/>
              <w:ind w:left="0" w:right="0" w:hanging="0"/>
              <w:rPr>
                <w:b/>
                <w:sz w:val="21"/>
              </w:rPr>
            </w:pPr>
            <w:r>
              <w:rPr>
                <w:b/>
                <w:sz w:val="21"/>
              </w:rPr>
              <w:t>Cooling Power</w:t>
            </w:r>
          </w:p>
        </w:tc>
        <w:tc>
          <w:tcPr>
            <w:tcW w:w="2737" w:type="dxa"/>
            <w:tcBorders/>
            <w:shd w:fill="auto" w:val="clear"/>
            <w:vAlign w:val="center"/>
          </w:tcPr>
          <w:p>
            <w:pPr>
              <w:pStyle w:val="TableContents"/>
              <w:spacing w:lineRule="atLeast" w:line="300"/>
              <w:ind w:left="0" w:right="0" w:hanging="0"/>
              <w:rPr>
                <w:sz w:val="21"/>
              </w:rPr>
            </w:pPr>
            <w:r>
              <w:rPr>
                <w:sz w:val="21"/>
              </w:rPr>
              <w:t>6000 British Thermal Units</w:t>
            </w:r>
          </w:p>
        </w:tc>
      </w:tr>
      <w:tr>
        <w:trPr/>
        <w:tc>
          <w:tcPr>
            <w:tcW w:w="1939" w:type="dxa"/>
            <w:tcBorders/>
            <w:shd w:fill="auto" w:val="clear"/>
            <w:vAlign w:val="center"/>
          </w:tcPr>
          <w:p>
            <w:pPr>
              <w:pStyle w:val="TableContents"/>
              <w:spacing w:lineRule="atLeast" w:line="300"/>
              <w:ind w:left="0" w:right="0" w:hanging="0"/>
              <w:rPr>
                <w:b/>
                <w:sz w:val="21"/>
              </w:rPr>
            </w:pPr>
            <w:r>
              <w:rPr>
                <w:b/>
                <w:sz w:val="21"/>
              </w:rPr>
              <w:t>Special Feature</w:t>
            </w:r>
          </w:p>
        </w:tc>
        <w:tc>
          <w:tcPr>
            <w:tcW w:w="2737" w:type="dxa"/>
            <w:tcBorders/>
            <w:shd w:fill="auto" w:val="clear"/>
            <w:vAlign w:val="center"/>
          </w:tcPr>
          <w:p>
            <w:pPr>
              <w:pStyle w:val="TableContents"/>
              <w:spacing w:lineRule="atLeast" w:line="300"/>
              <w:ind w:left="0" w:right="0" w:hanging="0"/>
              <w:rPr>
                <w:sz w:val="21"/>
              </w:rPr>
            </w:pPr>
            <w:r>
              <w:rPr>
                <w:sz w:val="21"/>
              </w:rPr>
              <w:t>Energy Efficient,Dehumidifier</w:t>
            </w:r>
          </w:p>
        </w:tc>
      </w:tr>
      <w:tr>
        <w:trPr/>
        <w:tc>
          <w:tcPr>
            <w:tcW w:w="1939" w:type="dxa"/>
            <w:tcBorders/>
            <w:shd w:fill="auto" w:val="clear"/>
            <w:vAlign w:val="center"/>
          </w:tcPr>
          <w:p>
            <w:pPr>
              <w:pStyle w:val="TableContents"/>
              <w:spacing w:lineRule="atLeast" w:line="300"/>
              <w:ind w:left="0" w:right="0" w:hanging="0"/>
              <w:rPr>
                <w:b/>
                <w:sz w:val="21"/>
              </w:rPr>
            </w:pPr>
            <w:r>
              <w:rPr>
                <w:b/>
                <w:sz w:val="21"/>
              </w:rPr>
              <w:t>Energy Star</w:t>
            </w:r>
          </w:p>
        </w:tc>
        <w:tc>
          <w:tcPr>
            <w:tcW w:w="2737" w:type="dxa"/>
            <w:tcBorders/>
            <w:shd w:fill="auto" w:val="clear"/>
            <w:vAlign w:val="center"/>
          </w:tcPr>
          <w:p>
            <w:pPr>
              <w:pStyle w:val="TableContents"/>
              <w:spacing w:lineRule="atLeast" w:line="300"/>
              <w:ind w:left="0" w:right="0" w:hanging="0"/>
              <w:rPr>
                <w:sz w:val="21"/>
              </w:rPr>
            </w:pPr>
            <w:r>
              <w:rPr>
                <w:sz w:val="21"/>
              </w:rPr>
              <w:t>Yes</w:t>
            </w:r>
          </w:p>
        </w:tc>
      </w:tr>
      <w:tr>
        <w:trPr/>
        <w:tc>
          <w:tcPr>
            <w:tcW w:w="1939" w:type="dxa"/>
            <w:tcBorders/>
            <w:shd w:fill="auto" w:val="clear"/>
            <w:vAlign w:val="center"/>
          </w:tcPr>
          <w:p>
            <w:pPr>
              <w:pStyle w:val="TableContents"/>
              <w:spacing w:lineRule="atLeast" w:line="300"/>
              <w:ind w:left="0" w:right="0" w:hanging="0"/>
              <w:rPr>
                <w:b/>
                <w:sz w:val="21"/>
              </w:rPr>
            </w:pPr>
            <w:r>
              <w:rPr>
                <w:b/>
                <w:sz w:val="21"/>
              </w:rPr>
              <w:t>Color</w:t>
            </w:r>
          </w:p>
        </w:tc>
        <w:tc>
          <w:tcPr>
            <w:tcW w:w="2737" w:type="dxa"/>
            <w:tcBorders/>
            <w:shd w:fill="auto" w:val="clear"/>
            <w:vAlign w:val="center"/>
          </w:tcPr>
          <w:p>
            <w:pPr>
              <w:pStyle w:val="TableContents"/>
              <w:spacing w:lineRule="atLeast" w:line="300"/>
              <w:ind w:left="0" w:right="0" w:hanging="0"/>
              <w:rPr>
                <w:sz w:val="21"/>
              </w:rPr>
            </w:pPr>
            <w:r>
              <w:rPr>
                <w:sz w:val="21"/>
              </w:rPr>
              <w:t>White</w:t>
            </w:r>
          </w:p>
        </w:tc>
      </w:tr>
      <w:tr>
        <w:trPr/>
        <w:tc>
          <w:tcPr>
            <w:tcW w:w="1939" w:type="dxa"/>
            <w:tcBorders/>
            <w:shd w:fill="auto" w:val="clear"/>
            <w:vAlign w:val="center"/>
          </w:tcPr>
          <w:p>
            <w:pPr>
              <w:pStyle w:val="TableContents"/>
              <w:spacing w:lineRule="atLeast" w:line="300"/>
              <w:ind w:left="0" w:right="0" w:hanging="0"/>
              <w:rPr>
                <w:b/>
                <w:sz w:val="21"/>
              </w:rPr>
            </w:pPr>
            <w:r>
              <w:rPr>
                <w:b/>
                <w:sz w:val="21"/>
              </w:rPr>
              <w:t>Voltage</w:t>
            </w:r>
          </w:p>
        </w:tc>
        <w:tc>
          <w:tcPr>
            <w:tcW w:w="2737" w:type="dxa"/>
            <w:tcBorders/>
            <w:shd w:fill="auto" w:val="clear"/>
            <w:vAlign w:val="center"/>
          </w:tcPr>
          <w:p>
            <w:pPr>
              <w:pStyle w:val="TableContents"/>
              <w:spacing w:lineRule="atLeast" w:line="300"/>
              <w:ind w:left="0" w:right="0" w:hanging="0"/>
              <w:rPr>
                <w:sz w:val="21"/>
              </w:rPr>
            </w:pPr>
            <w:r>
              <w:rPr>
                <w:sz w:val="21"/>
              </w:rPr>
              <w:t>115 Volts</w:t>
            </w:r>
          </w:p>
        </w:tc>
      </w:tr>
      <w:tr>
        <w:trPr/>
        <w:tc>
          <w:tcPr>
            <w:tcW w:w="1939" w:type="dxa"/>
            <w:tcBorders/>
            <w:shd w:fill="auto" w:val="clear"/>
            <w:vAlign w:val="center"/>
          </w:tcPr>
          <w:p>
            <w:pPr>
              <w:pStyle w:val="TableContents"/>
              <w:spacing w:lineRule="atLeast" w:line="300"/>
              <w:ind w:left="0" w:right="0" w:hanging="0"/>
              <w:rPr>
                <w:b/>
                <w:sz w:val="21"/>
              </w:rPr>
            </w:pPr>
            <w:r>
              <w:rPr>
                <w:b/>
                <w:sz w:val="21"/>
              </w:rPr>
              <w:t>Product Dimensions</w:t>
            </w:r>
          </w:p>
        </w:tc>
        <w:tc>
          <w:tcPr>
            <w:tcW w:w="2737" w:type="dxa"/>
            <w:tcBorders/>
            <w:shd w:fill="auto" w:val="clear"/>
            <w:vAlign w:val="center"/>
          </w:tcPr>
          <w:p>
            <w:pPr>
              <w:pStyle w:val="TableContents"/>
              <w:spacing w:lineRule="atLeast" w:line="300"/>
              <w:ind w:left="0" w:right="0" w:hanging="0"/>
              <w:rPr>
                <w:sz w:val="21"/>
              </w:rPr>
            </w:pPr>
            <w:r>
              <w:rPr>
                <w:sz w:val="21"/>
              </w:rPr>
              <w:t>15.75"D x 18.5"W x 13.4"H</w:t>
            </w:r>
          </w:p>
        </w:tc>
      </w:tr>
      <w:tr>
        <w:trPr/>
        <w:tc>
          <w:tcPr>
            <w:tcW w:w="1939" w:type="dxa"/>
            <w:tcBorders/>
            <w:shd w:fill="auto" w:val="clear"/>
            <w:vAlign w:val="center"/>
          </w:tcPr>
          <w:p>
            <w:pPr>
              <w:pStyle w:val="TableContents"/>
              <w:spacing w:lineRule="atLeast" w:line="300"/>
              <w:ind w:left="0" w:right="0" w:hanging="0"/>
              <w:rPr>
                <w:b/>
                <w:sz w:val="21"/>
              </w:rPr>
            </w:pPr>
            <w:r>
              <w:rPr>
                <w:b/>
                <w:sz w:val="21"/>
              </w:rPr>
              <w:t>Noise Level</w:t>
            </w:r>
          </w:p>
        </w:tc>
        <w:tc>
          <w:tcPr>
            <w:tcW w:w="2737" w:type="dxa"/>
            <w:tcBorders/>
            <w:shd w:fill="auto" w:val="clear"/>
            <w:vAlign w:val="center"/>
          </w:tcPr>
          <w:p>
            <w:pPr>
              <w:pStyle w:val="TableContents"/>
              <w:spacing w:lineRule="atLeast" w:line="300"/>
              <w:ind w:left="0" w:right="0" w:hanging="0"/>
              <w:rPr>
                <w:sz w:val="21"/>
              </w:rPr>
            </w:pPr>
            <w:r>
              <w:rPr>
                <w:sz w:val="21"/>
              </w:rPr>
              <w:t>56 dB</w:t>
            </w:r>
          </w:p>
        </w:tc>
      </w:tr>
      <w:tr>
        <w:trPr/>
        <w:tc>
          <w:tcPr>
            <w:tcW w:w="1939" w:type="dxa"/>
            <w:tcBorders/>
            <w:shd w:fill="auto" w:val="clear"/>
            <w:vAlign w:val="center"/>
          </w:tcPr>
          <w:p>
            <w:pPr>
              <w:pStyle w:val="TableContents"/>
              <w:spacing w:lineRule="atLeast" w:line="300"/>
              <w:ind w:left="0" w:right="0" w:hanging="0"/>
              <w:rPr>
                <w:b/>
                <w:sz w:val="21"/>
              </w:rPr>
            </w:pPr>
            <w:r>
              <w:rPr>
                <w:b/>
                <w:sz w:val="21"/>
              </w:rPr>
              <w:t>Number of Speeds</w:t>
            </w:r>
          </w:p>
        </w:tc>
        <w:tc>
          <w:tcPr>
            <w:tcW w:w="2737" w:type="dxa"/>
            <w:tcBorders/>
            <w:shd w:fill="auto" w:val="clear"/>
            <w:vAlign w:val="center"/>
          </w:tcPr>
          <w:p>
            <w:pPr>
              <w:pStyle w:val="TableContents"/>
              <w:spacing w:lineRule="atLeast" w:line="300"/>
              <w:rPr>
                <w:sz w:val="21"/>
              </w:rPr>
            </w:pPr>
            <w:r>
              <w:rPr>
                <w:sz w:val="21"/>
              </w:rPr>
              <w:t>4</w:t>
            </w:r>
          </w:p>
        </w:tc>
      </w:tr>
    </w:tbl>
    <w:p>
      <w:pPr>
        <w:pStyle w:val="Heading1"/>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24"/>
        </w:rPr>
      </w:pPr>
      <w:r>
        <w:rPr>
          <w:rFonts w:ascii="Amazon Ember;Arial;sans-serif" w:hAnsi="Amazon Ember;Arial;sans-serif"/>
          <w:b w:val="false"/>
          <w:i w:val="false"/>
          <w:caps w:val="false"/>
          <w:smallCaps w:val="false"/>
          <w:color w:val="0F1111"/>
          <w:spacing w:val="0"/>
          <w:sz w:val="24"/>
        </w:rPr>
      </w:r>
    </w:p>
    <w:p>
      <w:pPr>
        <w:pStyle w:val="Heading1"/>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24"/>
        </w:rPr>
      </w:pPr>
      <w:r>
        <w:rPr>
          <w:rFonts w:ascii="Amazon Ember;Arial;sans-serif" w:hAnsi="Amazon Ember;Arial;sans-serif"/>
          <w:b w:val="false"/>
          <w:i w:val="false"/>
          <w:caps w:val="false"/>
          <w:smallCaps w:val="false"/>
          <w:color w:val="0F1111"/>
          <w:spacing w:val="0"/>
          <w:sz w:val="24"/>
        </w:rPr>
        <w:t>About this item</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KEEPS ROOM COOL: This 6,000 BTU small window air conditioner unit will keep your home cool and comfortable even in the dog days of summer. No matter the weather outside, this superior window unit AC runs at four levels: auto, low, medium and high to ensure optimal indoor relief. This luxury air conditioner for window comes with a full function remote control, digital display and adjustable thermostat control. You control your room’s temperature in the range of 62˚F~86˚F.</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IDEAL FOR BEDROOM &amp; OTHER SMALL ROOMS: Our 6000 BTU AC unit (18.54" x 15.75" x13.39") offers consistent, quick and highly effective cooling for rooms up to 250 square feet. Perfect for bedrooms, offices, playrooms, cabins, living rooms and apartments. Can operate in the form of a dehumidifier when in dry mode and includes fan-only function. With a weight of 41.9 lbs, this Energy Star air conditioner fits snugly into windows with easy installation &amp; mounting hardware.</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FEATURES AUTO MODES &amp; REMOTE CONTROL: The simple remote control &amp; digital LED display panel with 24-hour timer programming allow you to precisely control the air temperature no matter where you are. Sleep, Dry and Fan Modes make this 6000 BTU window unit a breeze.</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EASY INSTALLATION, EASY TO CLEAN: Simply attach the top rail using a screwdriver &amp; follow the directions to ensure the AC unit window fits through your double hung window. Cleaning window unit has never been easier with removable, washable nylon filter. Just slide/ lift out the filter out when the automatic filter check light is active, rinse it thoroughly under running water, put it back, and enjoy clean, cool and fresh air. 70.8” power cord length.</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ENERGY EFFICIENT: This window AC uses R32 refrigerant (.22 ounces), which has zero impact on the ozone layer and improves energy efficiency by up to 10% compared with R-410A. Because R32 is more efficient than R-410A, less refrigerant is needed, increasing the life of the 6k BTU window air conditioner. Great for a cool day at home and great for the environment. Energy saver feature complete with timer/lock function and 56-decibel sound rating.</w:t>
      </w:r>
    </w:p>
    <w:p>
      <w:pPr>
        <w:pStyle w:val="TextBody"/>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r>
    </w:p>
    <w:p>
      <w:pPr>
        <w:pStyle w:val="TextBody"/>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24"/>
        </w:rPr>
      </w:pPr>
      <w:r>
        <w:rPr>
          <w:rFonts w:ascii="Amazon Ember;Arial;sans-serif" w:hAnsi="Amazon Ember;Arial;sans-serif"/>
          <w:b w:val="false"/>
          <w:i w:val="false"/>
          <w:caps w:val="false"/>
          <w:smallCaps w:val="false"/>
          <w:color w:val="0F1111"/>
          <w:spacing w:val="0"/>
          <w:sz w:val="24"/>
        </w:rPr>
      </w:r>
    </w:p>
    <w:p>
      <w:pPr>
        <w:pStyle w:val="Heading1"/>
        <w:widowControl/>
        <w:pBdr/>
        <w:spacing w:lineRule="atLeast" w:line="480" w:before="0" w:after="0"/>
        <w:ind w:left="0" w:right="0" w:hanging="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Amazon Ember">
    <w:altName w:val="Arial"/>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270"/>
        </w:tabs>
        <w:ind w:left="27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Times New Roman" w:hAnsi="Times New Roman" w:eastAsia="NSimSun" w:cs="Lucida Sans"/>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Trio_Office/6.2.8.2$Windows_x86 LibreOffice_project/</Application>
  <Pages>2</Pages>
  <Words>415</Words>
  <Characters>2112</Characters>
  <CharactersWithSpaces>2495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2022-10-21T00:29:08Z</dcterms:created>
  <dc:creator/>
  <dc:description/>
  <dc:language>en-US</dc:language>
  <cp:lastModifiedBy/>
  <dcterms:modified xsi:type="dcterms:W3CDTF">2022-10-21T00:39:06Z</dcterms:modified>
  <cp:revision>6</cp:revision>
  <dc:subject/>
  <dc:title/>
</cp:coreProperties>
</file>