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36"/>
        </w:rPr>
      </w:pPr>
      <w:bookmarkStart w:id="0" w:name="title"/>
      <w:bookmarkStart w:id="1" w:name="productTitle"/>
      <w:bookmarkEnd w:id="0"/>
      <w:bookmarkEnd w:id="1"/>
      <w:r>
        <w:rPr>
          <w:rFonts w:ascii="Amazon Ember;Arial;sans-serif" w:hAnsi="Amazon Ember;Arial;sans-serif"/>
          <w:b w:val="false"/>
          <w:i w:val="false"/>
          <w:caps w:val="false"/>
          <w:smallCaps w:val="false"/>
          <w:color w:val="0F1111"/>
          <w:spacing w:val="0"/>
          <w:sz w:val="36"/>
        </w:rPr>
        <w:t>BLACK+DECKER Small Portable Washer, Washing Machine for Household Use, Portable Washer 0.9 Cu. Ft. with 5 Cycles, Transparent Lid &amp; LED Display</w:t>
      </w:r>
    </w:p>
    <w:p>
      <w:pPr>
        <w:pStyle w:val="TextBody"/>
        <w:widowControl/>
        <w:pBdr/>
        <w:spacing w:lineRule="atLeast" w:line="480" w:before="0" w:after="0"/>
        <w:ind w:left="0" w:right="0" w:hanging="0"/>
        <w:rPr/>
      </w:pPr>
      <w:r>
        <w:rPr/>
      </w:r>
    </w:p>
    <w:tbl>
      <w:tblPr>
        <w:tblW w:w="9972" w:type="dxa"/>
        <w:jc w:val="left"/>
        <w:tblInd w:w="0" w:type="dxa"/>
        <w:tblCellMar>
          <w:top w:w="0" w:type="dxa"/>
          <w:left w:w="0" w:type="dxa"/>
          <w:bottom w:w="0" w:type="dxa"/>
          <w:right w:w="0" w:type="dxa"/>
        </w:tblCellMar>
      </w:tblPr>
      <w:tblGrid>
        <w:gridCol w:w="1821"/>
        <w:gridCol w:w="8151"/>
      </w:tblGrid>
      <w:tr>
        <w:trPr/>
        <w:tc>
          <w:tcPr>
            <w:tcW w:w="1821" w:type="dxa"/>
            <w:tcBorders/>
            <w:shd w:fill="auto" w:val="clear"/>
            <w:vAlign w:val="center"/>
          </w:tcPr>
          <w:p>
            <w:pPr>
              <w:pStyle w:val="TableContents"/>
              <w:spacing w:lineRule="atLeast" w:line="300"/>
              <w:ind w:left="0" w:right="0" w:hanging="0"/>
              <w:rPr>
                <w:b/>
                <w:sz w:val="21"/>
              </w:rPr>
            </w:pPr>
            <w:r>
              <w:rPr>
                <w:b/>
                <w:sz w:val="21"/>
              </w:rPr>
              <w:t>Brand</w:t>
            </w:r>
          </w:p>
        </w:tc>
        <w:tc>
          <w:tcPr>
            <w:tcW w:w="8151" w:type="dxa"/>
            <w:tcBorders/>
            <w:shd w:fill="auto" w:val="clear"/>
            <w:vAlign w:val="center"/>
          </w:tcPr>
          <w:p>
            <w:pPr>
              <w:pStyle w:val="TableContents"/>
              <w:spacing w:lineRule="atLeast" w:line="300"/>
              <w:ind w:left="0" w:right="0" w:hanging="0"/>
              <w:rPr>
                <w:sz w:val="21"/>
              </w:rPr>
            </w:pPr>
            <w:r>
              <w:rPr>
                <w:sz w:val="21"/>
              </w:rPr>
              <w:t>BLACK+DECKER</w:t>
            </w:r>
          </w:p>
        </w:tc>
      </w:tr>
      <w:tr>
        <w:trPr/>
        <w:tc>
          <w:tcPr>
            <w:tcW w:w="1821" w:type="dxa"/>
            <w:tcBorders/>
            <w:shd w:fill="auto" w:val="clear"/>
            <w:vAlign w:val="center"/>
          </w:tcPr>
          <w:p>
            <w:pPr>
              <w:pStyle w:val="TableContents"/>
              <w:spacing w:lineRule="atLeast" w:line="300"/>
              <w:ind w:left="0" w:right="0" w:hanging="0"/>
              <w:rPr>
                <w:b/>
                <w:sz w:val="21"/>
              </w:rPr>
            </w:pPr>
            <w:r>
              <w:rPr>
                <w:b/>
                <w:sz w:val="21"/>
              </w:rPr>
              <w:t>Product Dimensions</w:t>
            </w:r>
          </w:p>
        </w:tc>
        <w:tc>
          <w:tcPr>
            <w:tcW w:w="8151" w:type="dxa"/>
            <w:tcBorders/>
            <w:shd w:fill="auto" w:val="clear"/>
            <w:vAlign w:val="center"/>
          </w:tcPr>
          <w:p>
            <w:pPr>
              <w:pStyle w:val="TableContents"/>
              <w:spacing w:lineRule="atLeast" w:line="300"/>
              <w:ind w:left="0" w:right="0" w:hanging="0"/>
              <w:rPr>
                <w:sz w:val="21"/>
              </w:rPr>
            </w:pPr>
            <w:r>
              <w:rPr>
                <w:sz w:val="21"/>
              </w:rPr>
              <w:t>17.7"D x 18.1"W x 31.5"H</w:t>
            </w:r>
          </w:p>
        </w:tc>
      </w:tr>
      <w:tr>
        <w:trPr/>
        <w:tc>
          <w:tcPr>
            <w:tcW w:w="1821" w:type="dxa"/>
            <w:tcBorders/>
            <w:shd w:fill="auto" w:val="clear"/>
            <w:vAlign w:val="center"/>
          </w:tcPr>
          <w:p>
            <w:pPr>
              <w:pStyle w:val="TableContents"/>
              <w:spacing w:lineRule="atLeast" w:line="300"/>
              <w:ind w:left="0" w:right="0" w:hanging="0"/>
              <w:rPr>
                <w:b/>
                <w:sz w:val="21"/>
              </w:rPr>
            </w:pPr>
            <w:r>
              <w:rPr>
                <w:b/>
                <w:sz w:val="21"/>
              </w:rPr>
              <w:t>Capacity</w:t>
            </w:r>
          </w:p>
        </w:tc>
        <w:tc>
          <w:tcPr>
            <w:tcW w:w="8151" w:type="dxa"/>
            <w:tcBorders/>
            <w:shd w:fill="auto" w:val="clear"/>
            <w:vAlign w:val="center"/>
          </w:tcPr>
          <w:p>
            <w:pPr>
              <w:pStyle w:val="TableContents"/>
              <w:spacing w:lineRule="atLeast" w:line="300"/>
              <w:ind w:left="0" w:right="0" w:hanging="0"/>
              <w:rPr>
                <w:sz w:val="21"/>
              </w:rPr>
            </w:pPr>
            <w:r>
              <w:rPr>
                <w:sz w:val="21"/>
              </w:rPr>
              <w:t>0.9 Cubic Feet</w:t>
            </w:r>
          </w:p>
        </w:tc>
      </w:tr>
      <w:tr>
        <w:trPr/>
        <w:tc>
          <w:tcPr>
            <w:tcW w:w="1821" w:type="dxa"/>
            <w:tcBorders/>
            <w:shd w:fill="auto" w:val="clear"/>
            <w:vAlign w:val="center"/>
          </w:tcPr>
          <w:p>
            <w:pPr>
              <w:pStyle w:val="TableContents"/>
              <w:spacing w:lineRule="atLeast" w:line="300"/>
              <w:ind w:left="0" w:right="0" w:hanging="0"/>
              <w:rPr>
                <w:b/>
                <w:sz w:val="21"/>
              </w:rPr>
            </w:pPr>
            <w:r>
              <w:rPr>
                <w:b/>
                <w:sz w:val="21"/>
              </w:rPr>
              <w:t>Access Location</w:t>
            </w:r>
          </w:p>
        </w:tc>
        <w:tc>
          <w:tcPr>
            <w:tcW w:w="8151" w:type="dxa"/>
            <w:tcBorders/>
            <w:shd w:fill="auto" w:val="clear"/>
            <w:vAlign w:val="center"/>
          </w:tcPr>
          <w:p>
            <w:pPr>
              <w:pStyle w:val="TableContents"/>
              <w:spacing w:lineRule="atLeast" w:line="300"/>
              <w:ind w:left="0" w:right="0" w:hanging="0"/>
              <w:rPr>
                <w:sz w:val="21"/>
              </w:rPr>
            </w:pPr>
            <w:r>
              <w:rPr>
                <w:sz w:val="21"/>
              </w:rPr>
              <w:t>Top Load</w:t>
            </w:r>
          </w:p>
        </w:tc>
      </w:tr>
      <w:tr>
        <w:trPr/>
        <w:tc>
          <w:tcPr>
            <w:tcW w:w="1821" w:type="dxa"/>
            <w:tcBorders/>
            <w:shd w:fill="auto" w:val="clear"/>
            <w:vAlign w:val="center"/>
          </w:tcPr>
          <w:p>
            <w:pPr>
              <w:pStyle w:val="TableContents"/>
              <w:spacing w:lineRule="atLeast" w:line="300"/>
              <w:ind w:left="0" w:right="0" w:hanging="0"/>
              <w:rPr>
                <w:b/>
                <w:sz w:val="21"/>
              </w:rPr>
            </w:pPr>
            <w:r>
              <w:rPr>
                <w:b/>
                <w:sz w:val="21"/>
              </w:rPr>
              <w:t>Color</w:t>
            </w:r>
          </w:p>
        </w:tc>
        <w:tc>
          <w:tcPr>
            <w:tcW w:w="8151" w:type="dxa"/>
            <w:tcBorders/>
            <w:shd w:fill="auto" w:val="clear"/>
            <w:vAlign w:val="center"/>
          </w:tcPr>
          <w:p>
            <w:pPr>
              <w:pStyle w:val="TableContents"/>
              <w:spacing w:lineRule="atLeast" w:line="300"/>
              <w:ind w:left="0" w:right="0" w:hanging="0"/>
              <w:rPr>
                <w:sz w:val="21"/>
              </w:rPr>
            </w:pPr>
            <w:r>
              <w:rPr>
                <w:sz w:val="21"/>
              </w:rPr>
              <w:t>White</w:t>
            </w:r>
          </w:p>
        </w:tc>
      </w:tr>
      <w:tr>
        <w:trPr/>
        <w:tc>
          <w:tcPr>
            <w:tcW w:w="1821" w:type="dxa"/>
            <w:tcBorders/>
            <w:shd w:fill="auto" w:val="clear"/>
            <w:vAlign w:val="center"/>
          </w:tcPr>
          <w:p>
            <w:pPr>
              <w:pStyle w:val="TableContents"/>
              <w:spacing w:lineRule="atLeast" w:line="300"/>
              <w:ind w:left="0" w:right="0" w:hanging="0"/>
              <w:rPr>
                <w:b/>
                <w:sz w:val="21"/>
              </w:rPr>
            </w:pPr>
            <w:r>
              <w:rPr>
                <w:b/>
                <w:sz w:val="21"/>
              </w:rPr>
              <w:t>Item Weight</w:t>
            </w:r>
          </w:p>
        </w:tc>
        <w:tc>
          <w:tcPr>
            <w:tcW w:w="8151" w:type="dxa"/>
            <w:tcBorders/>
            <w:shd w:fill="auto" w:val="clear"/>
            <w:vAlign w:val="center"/>
          </w:tcPr>
          <w:p>
            <w:pPr>
              <w:pStyle w:val="TableContents"/>
              <w:spacing w:lineRule="atLeast" w:line="300"/>
              <w:ind w:left="0" w:right="0" w:hanging="0"/>
              <w:rPr>
                <w:sz w:val="21"/>
              </w:rPr>
            </w:pPr>
            <w:r>
              <w:rPr>
                <w:sz w:val="21"/>
              </w:rPr>
              <w:t>44.1 Pounds</w:t>
            </w:r>
          </w:p>
        </w:tc>
      </w:tr>
      <w:tr>
        <w:trPr/>
        <w:tc>
          <w:tcPr>
            <w:tcW w:w="1821" w:type="dxa"/>
            <w:tcBorders/>
            <w:shd w:fill="auto" w:val="clear"/>
            <w:vAlign w:val="center"/>
          </w:tcPr>
          <w:p>
            <w:pPr>
              <w:pStyle w:val="TableContents"/>
              <w:spacing w:lineRule="atLeast" w:line="300"/>
              <w:ind w:left="0" w:right="0" w:hanging="0"/>
              <w:rPr>
                <w:b/>
                <w:sz w:val="21"/>
              </w:rPr>
            </w:pPr>
            <w:r>
              <w:rPr>
                <w:b/>
                <w:sz w:val="21"/>
              </w:rPr>
              <w:t>Material</w:t>
            </w:r>
          </w:p>
        </w:tc>
        <w:tc>
          <w:tcPr>
            <w:tcW w:w="8151" w:type="dxa"/>
            <w:tcBorders/>
            <w:shd w:fill="auto" w:val="clear"/>
            <w:vAlign w:val="center"/>
          </w:tcPr>
          <w:p>
            <w:pPr>
              <w:pStyle w:val="TableContents"/>
              <w:spacing w:lineRule="atLeast" w:line="300"/>
              <w:ind w:left="0" w:right="0" w:hanging="0"/>
              <w:rPr>
                <w:sz w:val="21"/>
              </w:rPr>
            </w:pPr>
            <w:r>
              <w:rPr>
                <w:sz w:val="21"/>
              </w:rPr>
              <w:t>Aluminum 2%, Steel 47% Copper 1% Plastic (ABS, PS) 34% Foaming materials 3%, Glass 3%, Other 10%,</w:t>
            </w:r>
          </w:p>
        </w:tc>
      </w:tr>
      <w:tr>
        <w:trPr/>
        <w:tc>
          <w:tcPr>
            <w:tcW w:w="1821" w:type="dxa"/>
            <w:tcBorders/>
            <w:shd w:fill="auto" w:val="clear"/>
            <w:vAlign w:val="center"/>
          </w:tcPr>
          <w:p>
            <w:pPr>
              <w:pStyle w:val="TableContents"/>
              <w:spacing w:lineRule="atLeast" w:line="300"/>
              <w:ind w:left="0" w:right="0" w:hanging="0"/>
              <w:rPr>
                <w:b/>
                <w:sz w:val="21"/>
              </w:rPr>
            </w:pPr>
            <w:r>
              <w:rPr>
                <w:b/>
                <w:sz w:val="21"/>
              </w:rPr>
              <w:t>Model Name</w:t>
            </w:r>
          </w:p>
        </w:tc>
        <w:tc>
          <w:tcPr>
            <w:tcW w:w="8151" w:type="dxa"/>
            <w:tcBorders/>
            <w:shd w:fill="auto" w:val="clear"/>
            <w:vAlign w:val="center"/>
          </w:tcPr>
          <w:p>
            <w:pPr>
              <w:pStyle w:val="TableContents"/>
              <w:spacing w:lineRule="atLeast" w:line="300"/>
              <w:ind w:left="0" w:right="0" w:hanging="0"/>
              <w:rPr>
                <w:sz w:val="21"/>
              </w:rPr>
            </w:pPr>
            <w:r>
              <w:rPr>
                <w:sz w:val="21"/>
              </w:rPr>
              <w:t>BPWM09W</w:t>
            </w:r>
          </w:p>
        </w:tc>
      </w:tr>
      <w:tr>
        <w:trPr/>
        <w:tc>
          <w:tcPr>
            <w:tcW w:w="1821" w:type="dxa"/>
            <w:tcBorders/>
            <w:shd w:fill="auto" w:val="clear"/>
            <w:vAlign w:val="center"/>
          </w:tcPr>
          <w:p>
            <w:pPr>
              <w:pStyle w:val="TableContents"/>
              <w:spacing w:lineRule="atLeast" w:line="300"/>
              <w:ind w:left="0" w:right="0" w:hanging="0"/>
              <w:rPr>
                <w:b/>
                <w:sz w:val="21"/>
              </w:rPr>
            </w:pPr>
            <w:r>
              <w:rPr>
                <w:b/>
                <w:sz w:val="21"/>
              </w:rPr>
              <w:t>Max Spin Speed</w:t>
            </w:r>
          </w:p>
        </w:tc>
        <w:tc>
          <w:tcPr>
            <w:tcW w:w="8151" w:type="dxa"/>
            <w:tcBorders/>
            <w:shd w:fill="auto" w:val="clear"/>
            <w:vAlign w:val="center"/>
          </w:tcPr>
          <w:p>
            <w:pPr>
              <w:pStyle w:val="TableContents"/>
              <w:spacing w:lineRule="atLeast" w:line="300"/>
              <w:ind w:left="0" w:right="0" w:hanging="0"/>
              <w:rPr>
                <w:sz w:val="21"/>
              </w:rPr>
            </w:pPr>
            <w:r>
              <w:rPr>
                <w:sz w:val="21"/>
              </w:rPr>
              <w:t>983 RPM</w:t>
            </w:r>
          </w:p>
        </w:tc>
      </w:tr>
      <w:tr>
        <w:trPr/>
        <w:tc>
          <w:tcPr>
            <w:tcW w:w="1821" w:type="dxa"/>
            <w:tcBorders/>
            <w:shd w:fill="auto" w:val="clear"/>
            <w:vAlign w:val="center"/>
          </w:tcPr>
          <w:p>
            <w:pPr>
              <w:pStyle w:val="TableContents"/>
              <w:spacing w:lineRule="atLeast" w:line="300"/>
              <w:ind w:left="0" w:right="0" w:hanging="0"/>
              <w:rPr>
                <w:b/>
                <w:sz w:val="21"/>
              </w:rPr>
            </w:pPr>
            <w:r>
              <w:rPr>
                <w:b/>
                <w:sz w:val="21"/>
              </w:rPr>
              <w:t>Efficiency</w:t>
            </w:r>
          </w:p>
        </w:tc>
        <w:tc>
          <w:tcPr>
            <w:tcW w:w="8151" w:type="dxa"/>
            <w:tcBorders/>
            <w:shd w:fill="auto" w:val="clear"/>
            <w:vAlign w:val="center"/>
          </w:tcPr>
          <w:p>
            <w:pPr>
              <w:pStyle w:val="TableContents"/>
              <w:spacing w:lineRule="atLeast" w:line="300"/>
              <w:rPr>
                <w:sz w:val="21"/>
              </w:rPr>
            </w:pPr>
            <w:r>
              <w:rPr>
                <w:sz w:val="21"/>
              </w:rPr>
              <w:t>High Efficiency, Energy Efficiency</w:t>
            </w:r>
          </w:p>
        </w:tc>
      </w:tr>
    </w:tbl>
    <w:p>
      <w:pPr>
        <w:pStyle w:val="TextBody"/>
        <w:widowControl/>
        <w:pBdr/>
        <w:spacing w:lineRule="atLeast" w:line="480" w:before="0" w:after="0"/>
        <w:ind w:left="0" w:right="0" w:hanging="0"/>
        <w:rPr/>
      </w:pPr>
      <w:r>
        <w:rPr/>
      </w:r>
    </w:p>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4"/>
        </w:rPr>
      </w:pPr>
      <w:r>
        <w:rPr>
          <w:rFonts w:ascii="Amazon Ember;Arial;sans-serif" w:hAnsi="Amazon Ember;Arial;sans-serif"/>
          <w:b w:val="false"/>
          <w:i w:val="false"/>
          <w:caps w:val="false"/>
          <w:smallCaps w:val="false"/>
          <w:color w:val="0F1111"/>
          <w:spacing w:val="0"/>
          <w:sz w:val="24"/>
        </w:rPr>
        <w:t>About this item</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5 CYCLE SELECTION—Wash your laundry with this superior BLACK+DECKER best portable washer. Our portable clothes washer (17-11/16” x 18-1/16” x 31-1/2”) has 5 cycle selections—Heavy, Gentle, Normal, Rapid, and Soak. Even suitable for baby clothes, diapers, and lingerie.</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IMPRESSIVE FUNCTIONALITY—With your new washer machine (44.1 lbs.) you have 3 water level choices for small, medium, and large loads with cold water temperature settings. You can select Delay Start up to 24 hours.</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STAINLESS STEEL TUB— This 0.9 cu. ft. portable washing machine features a durable, rust and corrosion-resistant stainless steel tub with top loading transparent quiet close lid. See your clothes cleaned in real time with our outstanding impeller washer!</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ADDITIONAL FEATURES—There’s a lot going on with our amazing washing machine, including auto unbalance detection to ensure your laundry is being cleaned at peak performance. as well as auto shutoff safety features and child lock protection.</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DESIGNED FOR MOBILITY— This fantastic portable clothes washer machine can be transported from room to room thanks to two rollers, two side handles, and a front adjustable leveling leg. Also included with our compact washer is a quick connect adaptor, water supply hose, and drain hose.</w:t>
      </w:r>
    </w:p>
    <w:p>
      <w:pPr>
        <w:pStyle w:val="TextBody"/>
        <w:widowControl/>
        <w:pBdr/>
        <w:spacing w:lineRule="atLeast" w:line="480" w:before="0" w:after="0"/>
        <w:ind w:left="0" w:right="0" w:hanging="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Amazon Ember">
    <w:altName w:val="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270"/>
        </w:tabs>
        <w:ind w:left="2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Times New Roman" w:hAnsi="Times New Roman" w:eastAsia="NSimSun" w:cs="Lucida Sans"/>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Trio_Office/6.2.8.2$Windows_x86 LibreOffice_project/</Application>
  <Pages>1</Pages>
  <Words>280</Words>
  <Characters>1499</Characters>
  <CharactersWithSpaces>1743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2022-10-21T00:29:08Z</dcterms:created>
  <dc:creator/>
  <dc:description/>
  <dc:language>en-US</dc:language>
  <cp:lastModifiedBy/>
  <dcterms:modified xsi:type="dcterms:W3CDTF">2022-10-21T00:50:29Z</dcterms:modified>
  <cp:revision>15</cp:revision>
  <dc:subject/>
  <dc:title/>
</cp:coreProperties>
</file>