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9FD98" w14:textId="1004FF0F" w:rsidR="00B8018E" w:rsidRDefault="00A02C9B" w:rsidP="00B8018E">
      <w:pPr>
        <w:ind w:left="-540" w:right="-540"/>
        <w:rPr>
          <w:noProof/>
          <w:sz w:val="24"/>
          <w:szCs w:val="24"/>
        </w:rPr>
      </w:pPr>
      <w:r w:rsidRPr="00B8018E">
        <w:rPr>
          <w:noProof/>
          <w:sz w:val="24"/>
          <w:szCs w:val="24"/>
        </w:rPr>
        <mc:AlternateContent>
          <mc:Choice Requires="wps">
            <w:drawing>
              <wp:anchor distT="45720" distB="45720" distL="114300" distR="114300" simplePos="0" relativeHeight="251662336" behindDoc="0" locked="0" layoutInCell="1" allowOverlap="1" wp14:anchorId="7C5EEB1E" wp14:editId="3C79EB9C">
                <wp:simplePos x="0" y="0"/>
                <wp:positionH relativeFrom="column">
                  <wp:posOffset>5689600</wp:posOffset>
                </wp:positionH>
                <wp:positionV relativeFrom="paragraph">
                  <wp:posOffset>19050</wp:posOffset>
                </wp:positionV>
                <wp:extent cx="3733800" cy="4762500"/>
                <wp:effectExtent l="19050" t="1905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4762500"/>
                        </a:xfrm>
                        <a:prstGeom prst="rect">
                          <a:avLst/>
                        </a:prstGeom>
                        <a:solidFill>
                          <a:srgbClr val="FFFFFF"/>
                        </a:solidFill>
                        <a:ln w="31750">
                          <a:solidFill>
                            <a:srgbClr val="000000"/>
                          </a:solidFill>
                          <a:miter lim="800000"/>
                          <a:headEnd/>
                          <a:tailEnd/>
                        </a:ln>
                      </wps:spPr>
                      <wps:txbx>
                        <w:txbxContent>
                          <w:p w14:paraId="5E8C611B" w14:textId="1A4D6B4D" w:rsidR="00B8018E" w:rsidRDefault="00B8018E" w:rsidP="005C4483">
                            <w:pPr>
                              <w:spacing w:after="0"/>
                              <w:rPr>
                                <w:b/>
                                <w:bCs/>
                              </w:rPr>
                            </w:pPr>
                            <w:r w:rsidRPr="00A02C9B">
                              <w:rPr>
                                <w:b/>
                                <w:bCs/>
                              </w:rPr>
                              <w:t>WHAT HAPPENED?  WHAT IS THE STORY BEHIND THE CASE?</w:t>
                            </w:r>
                          </w:p>
                          <w:p w14:paraId="6228E614" w14:textId="6C73F438" w:rsidR="00F2232D" w:rsidRDefault="00FA0C87" w:rsidP="005C4483">
                            <w:pPr>
                              <w:spacing w:after="0" w:line="240" w:lineRule="auto"/>
                              <w:rPr>
                                <w:b/>
                                <w:bCs/>
                                <w:color w:val="FF0000"/>
                              </w:rPr>
                            </w:pPr>
                            <w:r>
                              <w:rPr>
                                <w:b/>
                                <w:bCs/>
                                <w:color w:val="FF0000"/>
                              </w:rPr>
                              <w:t>The New York legislature passed the Labor Law, which applied to workers in any biscuit, bread or cake baker or confectionery establishment, limiting their work hours no more than 60 hours in a week and 10 hours a day</w:t>
                            </w:r>
                          </w:p>
                          <w:p w14:paraId="376CEA20" w14:textId="685EA91C" w:rsidR="00FA0C87" w:rsidRDefault="00FA0C87" w:rsidP="005C4483">
                            <w:pPr>
                              <w:spacing w:after="0" w:line="240" w:lineRule="auto"/>
                              <w:rPr>
                                <w:b/>
                                <w:bCs/>
                                <w:color w:val="FF0000"/>
                              </w:rPr>
                            </w:pPr>
                          </w:p>
                          <w:p w14:paraId="128A8F0F" w14:textId="056A2AA0" w:rsidR="00FA0C87" w:rsidRDefault="00FA0C87" w:rsidP="005C4483">
                            <w:pPr>
                              <w:spacing w:after="0" w:line="240" w:lineRule="auto"/>
                              <w:rPr>
                                <w:b/>
                                <w:bCs/>
                                <w:color w:val="FF0000"/>
                              </w:rPr>
                            </w:pPr>
                            <w:r>
                              <w:rPr>
                                <w:b/>
                                <w:bCs/>
                                <w:color w:val="FF0000"/>
                              </w:rPr>
                              <w:t>Lochner was arrested and fined twice for allowing employees to work more than the lawful number of</w:t>
                            </w:r>
                            <w:r w:rsidR="00AE41FC">
                              <w:rPr>
                                <w:b/>
                                <w:bCs/>
                                <w:color w:val="FF0000"/>
                              </w:rPr>
                              <w:t xml:space="preserve"> hours in a week, and was sent to jail until the $50 fine was paid</w:t>
                            </w:r>
                          </w:p>
                          <w:p w14:paraId="54F1E09D" w14:textId="5E42D27B" w:rsidR="00AE41FC" w:rsidRDefault="00AE41FC" w:rsidP="005C4483">
                            <w:pPr>
                              <w:spacing w:after="0" w:line="240" w:lineRule="auto"/>
                              <w:rPr>
                                <w:b/>
                                <w:bCs/>
                                <w:color w:val="FF0000"/>
                              </w:rPr>
                            </w:pPr>
                          </w:p>
                          <w:p w14:paraId="4491A4A8" w14:textId="7352EBFE" w:rsidR="00AE41FC" w:rsidRPr="00EC20BE" w:rsidRDefault="00AE41FC" w:rsidP="005C4483">
                            <w:pPr>
                              <w:spacing w:after="0" w:line="240" w:lineRule="auto"/>
                              <w:rPr>
                                <w:b/>
                                <w:bCs/>
                                <w:color w:val="FF0000"/>
                              </w:rPr>
                            </w:pPr>
                            <w:r>
                              <w:rPr>
                                <w:b/>
                                <w:bCs/>
                                <w:color w:val="FF0000"/>
                              </w:rPr>
                              <w:t>He appealed to thee State Supreme Court</w:t>
                            </w:r>
                            <w:r w:rsidR="00877613">
                              <w:rPr>
                                <w:b/>
                                <w:bCs/>
                                <w:color w:val="FF0000"/>
                              </w:rPr>
                              <w:t>, claiming the law had infringed on his right to make employer/employee contracts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EEB1E" id="_x0000_t202" coordsize="21600,21600" o:spt="202" path="m,l,21600r21600,l21600,xe">
                <v:stroke joinstyle="miter"/>
                <v:path gradientshapeok="t" o:connecttype="rect"/>
              </v:shapetype>
              <v:shape id="Text Box 2" o:spid="_x0000_s1026" type="#_x0000_t202" style="position:absolute;left:0;text-align:left;margin-left:448pt;margin-top:1.5pt;width:294pt;height: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" strokeweight="2.5pt">
                <v:textbox>
                  <w:txbxContent>
                    <w:p w14:paraId="5E8C611B" w14:textId="1A4D6B4D" w:rsidR="00B8018E" w:rsidRDefault="00B8018E" w:rsidP="005C4483">
                      <w:pPr>
                        <w:spacing w:after="0"/>
                        <w:rPr>
                          <w:b/>
                          <w:bCs/>
                        </w:rPr>
                      </w:pPr>
                      <w:r w:rsidRPr="00A02C9B">
                        <w:rPr>
                          <w:b/>
                          <w:bCs/>
                        </w:rPr>
                        <w:t>WHAT HAPPENED?  WHAT IS THE STORY BEHIND THE CASE?</w:t>
                      </w:r>
                    </w:p>
                    <w:p w14:paraId="6228E614" w14:textId="6C73F438" w:rsidR="00F2232D" w:rsidRDefault="00FA0C87" w:rsidP="005C4483">
                      <w:pPr>
                        <w:spacing w:after="0" w:line="240" w:lineRule="auto"/>
                        <w:rPr>
                          <w:b/>
                          <w:bCs/>
                          <w:color w:val="FF0000"/>
                        </w:rPr>
                      </w:pPr>
                      <w:r>
                        <w:rPr>
                          <w:b/>
                          <w:bCs/>
                          <w:color w:val="FF0000"/>
                        </w:rPr>
                        <w:t>The New York legislature passed the Labor Law, which applied to workers in any biscuit, bread or cake baker or confectionery establishment, limiting their work hours no more than 60 hours in a week and 10 hours a day</w:t>
                      </w:r>
                    </w:p>
                    <w:p w14:paraId="376CEA20" w14:textId="685EA91C" w:rsidR="00FA0C87" w:rsidRDefault="00FA0C87" w:rsidP="005C4483">
                      <w:pPr>
                        <w:spacing w:after="0" w:line="240" w:lineRule="auto"/>
                        <w:rPr>
                          <w:b/>
                          <w:bCs/>
                          <w:color w:val="FF0000"/>
                        </w:rPr>
                      </w:pPr>
                    </w:p>
                    <w:p w14:paraId="128A8F0F" w14:textId="056A2AA0" w:rsidR="00FA0C87" w:rsidRDefault="00FA0C87" w:rsidP="005C4483">
                      <w:pPr>
                        <w:spacing w:after="0" w:line="240" w:lineRule="auto"/>
                        <w:rPr>
                          <w:b/>
                          <w:bCs/>
                          <w:color w:val="FF0000"/>
                        </w:rPr>
                      </w:pPr>
                      <w:r>
                        <w:rPr>
                          <w:b/>
                          <w:bCs/>
                          <w:color w:val="FF0000"/>
                        </w:rPr>
                        <w:t>Lochner was arrested and fined twice for allowing employees to work more than the lawful number of</w:t>
                      </w:r>
                      <w:r w:rsidR="00AE41FC">
                        <w:rPr>
                          <w:b/>
                          <w:bCs/>
                          <w:color w:val="FF0000"/>
                        </w:rPr>
                        <w:t xml:space="preserve"> hours in a week, and was sent to jail until the $50 fine was paid</w:t>
                      </w:r>
                    </w:p>
                    <w:p w14:paraId="54F1E09D" w14:textId="5E42D27B" w:rsidR="00AE41FC" w:rsidRDefault="00AE41FC" w:rsidP="005C4483">
                      <w:pPr>
                        <w:spacing w:after="0" w:line="240" w:lineRule="auto"/>
                        <w:rPr>
                          <w:b/>
                          <w:bCs/>
                          <w:color w:val="FF0000"/>
                        </w:rPr>
                      </w:pPr>
                    </w:p>
                    <w:p w14:paraId="4491A4A8" w14:textId="7352EBFE" w:rsidR="00AE41FC" w:rsidRPr="00EC20BE" w:rsidRDefault="00AE41FC" w:rsidP="005C4483">
                      <w:pPr>
                        <w:spacing w:after="0" w:line="240" w:lineRule="auto"/>
                        <w:rPr>
                          <w:b/>
                          <w:bCs/>
                          <w:color w:val="FF0000"/>
                        </w:rPr>
                      </w:pPr>
                      <w:r>
                        <w:rPr>
                          <w:b/>
                          <w:bCs/>
                          <w:color w:val="FF0000"/>
                        </w:rPr>
                        <w:t>He appealed to thee State Supreme Court</w:t>
                      </w:r>
                      <w:r w:rsidR="00877613">
                        <w:rPr>
                          <w:b/>
                          <w:bCs/>
                          <w:color w:val="FF0000"/>
                        </w:rPr>
                        <w:t>, claiming the law had infringed on his right to make employer/employee contracts</w:t>
                      </w:r>
                    </w:p>
                  </w:txbxContent>
                </v:textbox>
                <w10:wrap type="square"/>
              </v:shape>
            </w:pict>
          </mc:Fallback>
        </mc:AlternateContent>
      </w:r>
      <w:r w:rsidRPr="00B8018E">
        <w:rPr>
          <w:noProof/>
          <w:sz w:val="24"/>
          <w:szCs w:val="24"/>
        </w:rPr>
        <mc:AlternateContent>
          <mc:Choice Requires="wps">
            <w:drawing>
              <wp:anchor distT="45720" distB="45720" distL="114300" distR="114300" simplePos="0" relativeHeight="251666432" behindDoc="0" locked="0" layoutInCell="1" allowOverlap="1" wp14:anchorId="52A9B520" wp14:editId="1153BA10">
                <wp:simplePos x="0" y="0"/>
                <wp:positionH relativeFrom="column">
                  <wp:posOffset>-171450</wp:posOffset>
                </wp:positionH>
                <wp:positionV relativeFrom="paragraph">
                  <wp:posOffset>4963795</wp:posOffset>
                </wp:positionV>
                <wp:extent cx="9588500" cy="2012950"/>
                <wp:effectExtent l="19050" t="1905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0" cy="2012950"/>
                        </a:xfrm>
                        <a:prstGeom prst="rect">
                          <a:avLst/>
                        </a:prstGeom>
                        <a:solidFill>
                          <a:srgbClr val="FFFFFF"/>
                        </a:solidFill>
                        <a:ln w="31750">
                          <a:solidFill>
                            <a:srgbClr val="000000"/>
                          </a:solidFill>
                          <a:miter lim="800000"/>
                          <a:headEnd/>
                          <a:tailEnd/>
                        </a:ln>
                      </wps:spPr>
                      <wps:txbx>
                        <w:txbxContent>
                          <w:p w14:paraId="3E97C837" w14:textId="764765EF" w:rsidR="00B8018E" w:rsidRDefault="00A02C9B" w:rsidP="005C4483">
                            <w:pPr>
                              <w:spacing w:after="0"/>
                              <w:rPr>
                                <w:b/>
                                <w:bCs/>
                              </w:rPr>
                            </w:pPr>
                            <w:r w:rsidRPr="00A02C9B">
                              <w:rPr>
                                <w:b/>
                                <w:bCs/>
                              </w:rPr>
                              <w:t>HOW DID THE SUPREME COURT RULE IN THE CASE?</w:t>
                            </w:r>
                          </w:p>
                          <w:p w14:paraId="6B4F0682" w14:textId="6C884B69" w:rsidR="00A02C9B" w:rsidRDefault="005670D7" w:rsidP="00B8018E">
                            <w:r>
                              <w:t xml:space="preserve">The Court held that even though states </w:t>
                            </w:r>
                            <w:r w:rsidR="003E44E2">
                              <w:t>have the power to regulate the areas of health, safety, morals and public welfare, the law was not with the limits of these police powers of the Senate</w:t>
                            </w:r>
                          </w:p>
                          <w:p w14:paraId="43C1E219" w14:textId="000BA2BE" w:rsidR="003E44E2" w:rsidRDefault="003E44E2" w:rsidP="00B8018E"/>
                          <w:p w14:paraId="596EF557" w14:textId="465B1123" w:rsidR="003E44E2" w:rsidRDefault="003E44E2" w:rsidP="00B8018E">
                            <w:r>
                              <w:t>The law violated the right and liberty of an individual to make a contract</w:t>
                            </w:r>
                          </w:p>
                          <w:p w14:paraId="2EAD4C4C" w14:textId="4954DE9E" w:rsidR="003E44E2" w:rsidRDefault="003E44E2" w:rsidP="00B8018E"/>
                          <w:p w14:paraId="57ED3986" w14:textId="51528652" w:rsidR="003E44E2" w:rsidRDefault="008E34D3" w:rsidP="00B8018E">
                            <w:r>
                              <w:t>This decision marked the beginning of the substantive due process</w:t>
                            </w:r>
                            <w:r w:rsidR="001A275F">
                              <w:t xml:space="preserve"> era in which the Court struck down  number </w:t>
                            </w:r>
                            <w:proofErr w:type="spellStart"/>
                            <w:r w:rsidR="001A275F">
                              <w:t>fo</w:t>
                            </w:r>
                            <w:proofErr w:type="spellEnd"/>
                            <w:r w:rsidR="001A275F">
                              <w:t xml:space="preserve"> state laws that interfered with an </w:t>
                            </w:r>
                            <w:proofErr w:type="spellStart"/>
                            <w:r w:rsidR="001A275F">
                              <w:t>idnividual’s</w:t>
                            </w:r>
                            <w:proofErr w:type="spellEnd"/>
                            <w:r w:rsidR="001A275F">
                              <w:t xml:space="preserve"> economic an property rights</w:t>
                            </w:r>
                          </w:p>
                          <w:p w14:paraId="563EE567" w14:textId="45F384F9" w:rsidR="00A02C9B" w:rsidRDefault="00A02C9B" w:rsidP="00B8018E"/>
                          <w:p w14:paraId="2A411528" w14:textId="1DD56B10" w:rsidR="00A02C9B" w:rsidRDefault="00A02C9B" w:rsidP="00B8018E"/>
                          <w:p w14:paraId="1F78FBE3" w14:textId="7F63FA58" w:rsidR="00A02C9B" w:rsidRDefault="00A02C9B" w:rsidP="00B8018E"/>
                          <w:p w14:paraId="3987FBBA" w14:textId="30D0EEDB" w:rsidR="00A02C9B" w:rsidRDefault="00A02C9B" w:rsidP="00B8018E"/>
                          <w:p w14:paraId="5A680AB1" w14:textId="77777777" w:rsidR="00A02C9B" w:rsidRPr="00A02C9B" w:rsidRDefault="00A02C9B" w:rsidP="00B80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9B520" id="_x0000_s1027" type="#_x0000_t202" style="position:absolute;left:0;text-align:left;margin-left:-13.5pt;margin-top:390.85pt;width:755pt;height:15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" strokeweight="2.5pt">
                <v:textbox>
                  <w:txbxContent>
                    <w:p w14:paraId="3E97C837" w14:textId="764765EF" w:rsidR="00B8018E" w:rsidRDefault="00A02C9B" w:rsidP="005C4483">
                      <w:pPr>
                        <w:spacing w:after="0"/>
                        <w:rPr>
                          <w:b/>
                          <w:bCs/>
                        </w:rPr>
                      </w:pPr>
                      <w:r w:rsidRPr="00A02C9B">
                        <w:rPr>
                          <w:b/>
                          <w:bCs/>
                        </w:rPr>
                        <w:t>HOW DID THE SUPREME COURT RULE IN THE CASE?</w:t>
                      </w:r>
                    </w:p>
                    <w:p w14:paraId="6B4F0682" w14:textId="6C884B69" w:rsidR="00A02C9B" w:rsidRDefault="005670D7" w:rsidP="00B8018E">
                      <w:r>
                        <w:t xml:space="preserve">The Court held that even though states </w:t>
                      </w:r>
                      <w:r w:rsidR="003E44E2">
                        <w:t>have the power to regulate the areas of health, safety, morals and public welfare, the law was not with the limits of these police powers of the Senate</w:t>
                      </w:r>
                    </w:p>
                    <w:p w14:paraId="43C1E219" w14:textId="000BA2BE" w:rsidR="003E44E2" w:rsidRDefault="003E44E2" w:rsidP="00B8018E"/>
                    <w:p w14:paraId="596EF557" w14:textId="465B1123" w:rsidR="003E44E2" w:rsidRDefault="003E44E2" w:rsidP="00B8018E">
                      <w:r>
                        <w:t>The law violated the right and liberty of an individual to make a contract</w:t>
                      </w:r>
                    </w:p>
                    <w:p w14:paraId="2EAD4C4C" w14:textId="4954DE9E" w:rsidR="003E44E2" w:rsidRDefault="003E44E2" w:rsidP="00B8018E"/>
                    <w:p w14:paraId="57ED3986" w14:textId="51528652" w:rsidR="003E44E2" w:rsidRDefault="008E34D3" w:rsidP="00B8018E">
                      <w:r>
                        <w:t>This decision marked the beginning of the substantive due process</w:t>
                      </w:r>
                      <w:r w:rsidR="001A275F">
                        <w:t xml:space="preserve"> era in which the Court struck down  number </w:t>
                      </w:r>
                      <w:proofErr w:type="spellStart"/>
                      <w:r w:rsidR="001A275F">
                        <w:t>fo</w:t>
                      </w:r>
                      <w:proofErr w:type="spellEnd"/>
                      <w:r w:rsidR="001A275F">
                        <w:t xml:space="preserve"> state laws that interfered with an </w:t>
                      </w:r>
                      <w:proofErr w:type="spellStart"/>
                      <w:r w:rsidR="001A275F">
                        <w:t>idnividual’s</w:t>
                      </w:r>
                      <w:proofErr w:type="spellEnd"/>
                      <w:r w:rsidR="001A275F">
                        <w:t xml:space="preserve"> economic an property rights</w:t>
                      </w:r>
                    </w:p>
                    <w:p w14:paraId="563EE567" w14:textId="45F384F9" w:rsidR="00A02C9B" w:rsidRDefault="00A02C9B" w:rsidP="00B8018E"/>
                    <w:p w14:paraId="2A411528" w14:textId="1DD56B10" w:rsidR="00A02C9B" w:rsidRDefault="00A02C9B" w:rsidP="00B8018E"/>
                    <w:p w14:paraId="1F78FBE3" w14:textId="7F63FA58" w:rsidR="00A02C9B" w:rsidRDefault="00A02C9B" w:rsidP="00B8018E"/>
                    <w:p w14:paraId="3987FBBA" w14:textId="30D0EEDB" w:rsidR="00A02C9B" w:rsidRDefault="00A02C9B" w:rsidP="00B8018E"/>
                    <w:p w14:paraId="5A680AB1" w14:textId="77777777" w:rsidR="00A02C9B" w:rsidRPr="00A02C9B" w:rsidRDefault="00A02C9B" w:rsidP="00B8018E"/>
                  </w:txbxContent>
                </v:textbox>
                <w10:wrap type="square"/>
              </v:shape>
            </w:pict>
          </mc:Fallback>
        </mc:AlternateContent>
      </w:r>
      <w:r w:rsidR="00B8018E" w:rsidRPr="00B8018E">
        <w:rPr>
          <w:noProof/>
          <w:sz w:val="24"/>
          <w:szCs w:val="24"/>
        </w:rPr>
        <mc:AlternateContent>
          <mc:Choice Requires="wps">
            <w:drawing>
              <wp:anchor distT="45720" distB="45720" distL="114300" distR="114300" simplePos="0" relativeHeight="251668480" behindDoc="0" locked="0" layoutInCell="1" allowOverlap="1" wp14:anchorId="0C202597" wp14:editId="0509212C">
                <wp:simplePos x="0" y="0"/>
                <wp:positionH relativeFrom="margin">
                  <wp:posOffset>3822700</wp:posOffset>
                </wp:positionH>
                <wp:positionV relativeFrom="paragraph">
                  <wp:posOffset>1712595</wp:posOffset>
                </wp:positionV>
                <wp:extent cx="1638300" cy="1898650"/>
                <wp:effectExtent l="19050" t="19050" r="1905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898650"/>
                        </a:xfrm>
                        <a:prstGeom prst="rect">
                          <a:avLst/>
                        </a:prstGeom>
                        <a:solidFill>
                          <a:srgbClr val="FFFFFF"/>
                        </a:solidFill>
                        <a:ln w="31750">
                          <a:solidFill>
                            <a:srgbClr val="000000"/>
                          </a:solidFill>
                          <a:miter lim="800000"/>
                          <a:headEnd/>
                          <a:tailEnd/>
                        </a:ln>
                      </wps:spPr>
                      <wps:txbx>
                        <w:txbxContent>
                          <w:p w14:paraId="21365063" w14:textId="735A0F8E" w:rsidR="00B8018E" w:rsidRPr="00B8018E" w:rsidRDefault="00B8018E" w:rsidP="005C4483">
                            <w:pPr>
                              <w:spacing w:after="0"/>
                              <w:rPr>
                                <w:b/>
                                <w:bCs/>
                              </w:rPr>
                            </w:pPr>
                            <w:r w:rsidRPr="00B8018E">
                              <w:rPr>
                                <w:b/>
                                <w:bCs/>
                              </w:rPr>
                              <w:t>NAME OF CASE</w:t>
                            </w:r>
                          </w:p>
                          <w:p w14:paraId="713ACBB4" w14:textId="0F1AD5A4" w:rsidR="00B8018E" w:rsidRDefault="00FB0CBB" w:rsidP="00B8018E">
                            <w:r>
                              <w:t>Lochner v. N.Y.</w:t>
                            </w:r>
                          </w:p>
                          <w:p w14:paraId="28EA1086" w14:textId="0C6E2F5E" w:rsidR="00B8018E" w:rsidRDefault="00B8018E" w:rsidP="005C4483">
                            <w:pPr>
                              <w:spacing w:after="0"/>
                              <w:rPr>
                                <w:b/>
                                <w:bCs/>
                              </w:rPr>
                            </w:pPr>
                            <w:r w:rsidRPr="00B8018E">
                              <w:rPr>
                                <w:b/>
                                <w:bCs/>
                              </w:rPr>
                              <w:t>YEAR OF CASE</w:t>
                            </w:r>
                          </w:p>
                          <w:p w14:paraId="7A1BF340" w14:textId="06419452" w:rsidR="00D21A17" w:rsidRPr="00D21A17" w:rsidRDefault="00FB0CBB" w:rsidP="005C4483">
                            <w:pPr>
                              <w:spacing w:after="0"/>
                              <w:rPr>
                                <w:b/>
                                <w:bCs/>
                                <w:color w:val="FF0000"/>
                              </w:rPr>
                            </w:pPr>
                            <w:r>
                              <w:rPr>
                                <w:b/>
                                <w:bCs/>
                                <w:color w:val="FF0000"/>
                              </w:rPr>
                              <w:t>1905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02597" id="_x0000_s1028" type="#_x0000_t202" style="position:absolute;left:0;text-align:left;margin-left:301pt;margin-top:134.85pt;width:129pt;height:14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" strokeweight="2.5pt">
                <v:textbox>
                  <w:txbxContent>
                    <w:p w14:paraId="21365063" w14:textId="735A0F8E" w:rsidR="00B8018E" w:rsidRPr="00B8018E" w:rsidRDefault="00B8018E" w:rsidP="005C4483">
                      <w:pPr>
                        <w:spacing w:after="0"/>
                        <w:rPr>
                          <w:b/>
                          <w:bCs/>
                        </w:rPr>
                      </w:pPr>
                      <w:r w:rsidRPr="00B8018E">
                        <w:rPr>
                          <w:b/>
                          <w:bCs/>
                        </w:rPr>
                        <w:t>NAME OF CASE</w:t>
                      </w:r>
                    </w:p>
                    <w:p w14:paraId="713ACBB4" w14:textId="0F1AD5A4" w:rsidR="00B8018E" w:rsidRDefault="00FB0CBB" w:rsidP="00B8018E">
                      <w:r>
                        <w:t>Lochner v. N.Y.</w:t>
                      </w:r>
                    </w:p>
                    <w:p w14:paraId="28EA1086" w14:textId="0C6E2F5E" w:rsidR="00B8018E" w:rsidRDefault="00B8018E" w:rsidP="005C4483">
                      <w:pPr>
                        <w:spacing w:after="0"/>
                        <w:rPr>
                          <w:b/>
                          <w:bCs/>
                        </w:rPr>
                      </w:pPr>
                      <w:r w:rsidRPr="00B8018E">
                        <w:rPr>
                          <w:b/>
                          <w:bCs/>
                        </w:rPr>
                        <w:t>YEAR OF CASE</w:t>
                      </w:r>
                    </w:p>
                    <w:p w14:paraId="7A1BF340" w14:textId="06419452" w:rsidR="00D21A17" w:rsidRPr="00D21A17" w:rsidRDefault="00FB0CBB" w:rsidP="005C4483">
                      <w:pPr>
                        <w:spacing w:after="0"/>
                        <w:rPr>
                          <w:b/>
                          <w:bCs/>
                          <w:color w:val="FF0000"/>
                        </w:rPr>
                      </w:pPr>
                      <w:r>
                        <w:rPr>
                          <w:b/>
                          <w:bCs/>
                          <w:color w:val="FF0000"/>
                        </w:rPr>
                        <w:t>1905</w:t>
                      </w:r>
                    </w:p>
                  </w:txbxContent>
                </v:textbox>
                <w10:wrap type="square" anchorx="margin"/>
              </v:shape>
            </w:pict>
          </mc:Fallback>
        </mc:AlternateContent>
      </w:r>
      <w:r w:rsidR="00B8018E" w:rsidRPr="00B8018E">
        <w:rPr>
          <w:noProof/>
          <w:sz w:val="24"/>
          <w:szCs w:val="24"/>
        </w:rPr>
        <mc:AlternateContent>
          <mc:Choice Requires="wps">
            <w:drawing>
              <wp:anchor distT="45720" distB="45720" distL="114300" distR="114300" simplePos="0" relativeHeight="251660288" behindDoc="0" locked="1" layoutInCell="1" allowOverlap="1" wp14:anchorId="746544A9" wp14:editId="1CE3BF2B">
                <wp:simplePos x="0" y="0"/>
                <wp:positionH relativeFrom="column">
                  <wp:posOffset>-196850</wp:posOffset>
                </wp:positionH>
                <wp:positionV relativeFrom="page">
                  <wp:posOffset>406400</wp:posOffset>
                </wp:positionV>
                <wp:extent cx="4251960" cy="1480820"/>
                <wp:effectExtent l="19050" t="1905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1480820"/>
                        </a:xfrm>
                        <a:prstGeom prst="rect">
                          <a:avLst/>
                        </a:prstGeom>
                        <a:solidFill>
                          <a:srgbClr val="FFFFFF"/>
                        </a:solidFill>
                        <a:ln w="31750">
                          <a:solidFill>
                            <a:srgbClr val="000000"/>
                          </a:solidFill>
                          <a:miter lim="800000"/>
                          <a:headEnd/>
                          <a:tailEnd/>
                        </a:ln>
                      </wps:spPr>
                      <wps:txbx>
                        <w:txbxContent>
                          <w:p w14:paraId="44D5D0F0" w14:textId="0F31FC6E" w:rsidR="00B8018E" w:rsidRDefault="00B8018E">
                            <w:pPr>
                              <w:rPr>
                                <w:b/>
                                <w:bCs/>
                              </w:rPr>
                            </w:pPr>
                            <w:r w:rsidRPr="00B8018E">
                              <w:rPr>
                                <w:b/>
                                <w:bCs/>
                              </w:rPr>
                              <w:t>INVOLVED (ex. people, states, amendments, laws)</w:t>
                            </w:r>
                          </w:p>
                          <w:p w14:paraId="2389E5F1" w14:textId="1DF9F266" w:rsidR="00B8018E" w:rsidRPr="00B8018E" w:rsidRDefault="00807EE1" w:rsidP="00FB0CBB">
                            <w:pPr>
                              <w:spacing w:after="0"/>
                            </w:pPr>
                            <w:r>
                              <w:t xml:space="preserve">Bakeshop </w:t>
                            </w:r>
                            <w:r w:rsidR="009B6C12">
                              <w:t>Act of 1897</w:t>
                            </w:r>
                            <w:r w:rsidR="00FB0CBB">
                              <w:t>, 14</w:t>
                            </w:r>
                            <w:r w:rsidR="00FB0CBB" w:rsidRPr="00FB0CBB">
                              <w:rPr>
                                <w:vertAlign w:val="superscript"/>
                              </w:rPr>
                              <w:t>th</w:t>
                            </w:r>
                            <w:r w:rsidR="00FB0CBB">
                              <w:t xml:space="preserve"> Amendment, Joseph Lochner, New York’s Labor Law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544A9" id="_x0000_s1029" type="#_x0000_t202" style="position:absolute;left:0;text-align:left;margin-left:-15.5pt;margin-top:32pt;width:334.8pt;height:116.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" strokeweight="2.5pt">
                <v:textbox>
                  <w:txbxContent>
                    <w:p w14:paraId="44D5D0F0" w14:textId="0F31FC6E" w:rsidR="00B8018E" w:rsidRDefault="00B8018E">
                      <w:pPr>
                        <w:rPr>
                          <w:b/>
                          <w:bCs/>
                        </w:rPr>
                      </w:pPr>
                      <w:r w:rsidRPr="00B8018E">
                        <w:rPr>
                          <w:b/>
                          <w:bCs/>
                        </w:rPr>
                        <w:t>INVOLVED (ex. people, states, amendments, laws)</w:t>
                      </w:r>
                    </w:p>
                    <w:p w14:paraId="2389E5F1" w14:textId="1DF9F266" w:rsidR="00B8018E" w:rsidRPr="00B8018E" w:rsidRDefault="00807EE1" w:rsidP="00FB0CBB">
                      <w:pPr>
                        <w:spacing w:after="0"/>
                      </w:pPr>
                      <w:r>
                        <w:t xml:space="preserve">Bakeshop </w:t>
                      </w:r>
                      <w:r w:rsidR="009B6C12">
                        <w:t>Act of 1897</w:t>
                      </w:r>
                      <w:r w:rsidR="00FB0CBB">
                        <w:t>, 14</w:t>
                      </w:r>
                      <w:r w:rsidR="00FB0CBB" w:rsidRPr="00FB0CBB">
                        <w:rPr>
                          <w:vertAlign w:val="superscript"/>
                        </w:rPr>
                        <w:t>th</w:t>
                      </w:r>
                      <w:r w:rsidR="00FB0CBB">
                        <w:t xml:space="preserve"> Amendment, Joseph Lochner, New York’s Labor Law</w:t>
                      </w:r>
                    </w:p>
                  </w:txbxContent>
                </v:textbox>
                <w10:wrap type="square" anchory="page"/>
                <w10:anchorlock/>
              </v:shape>
            </w:pict>
          </mc:Fallback>
        </mc:AlternateContent>
      </w:r>
    </w:p>
    <w:p w14:paraId="60478752" w14:textId="2AB99B79" w:rsidR="00DF407B" w:rsidRDefault="00A02C9B">
      <w:r w:rsidRPr="00B8018E">
        <w:rPr>
          <w:noProof/>
          <w:sz w:val="24"/>
          <w:szCs w:val="24"/>
        </w:rPr>
        <mc:AlternateContent>
          <mc:Choice Requires="wps">
            <w:drawing>
              <wp:anchor distT="45720" distB="45720" distL="114300" distR="114300" simplePos="0" relativeHeight="251664384" behindDoc="0" locked="0" layoutInCell="1" allowOverlap="1" wp14:anchorId="3E0B1289" wp14:editId="4F345B3F">
                <wp:simplePos x="0" y="0"/>
                <wp:positionH relativeFrom="column">
                  <wp:posOffset>-215900</wp:posOffset>
                </wp:positionH>
                <wp:positionV relativeFrom="paragraph">
                  <wp:posOffset>1175385</wp:posOffset>
                </wp:positionV>
                <wp:extent cx="2360930" cy="3314700"/>
                <wp:effectExtent l="19050" t="1905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4700"/>
                        </a:xfrm>
                        <a:prstGeom prst="rect">
                          <a:avLst/>
                        </a:prstGeom>
                        <a:solidFill>
                          <a:srgbClr val="FFFFFF"/>
                        </a:solidFill>
                        <a:ln w="31750">
                          <a:solidFill>
                            <a:srgbClr val="000000"/>
                          </a:solidFill>
                          <a:miter lim="800000"/>
                          <a:headEnd/>
                          <a:tailEnd/>
                        </a:ln>
                      </wps:spPr>
                      <wps:txbx>
                        <w:txbxContent>
                          <w:p w14:paraId="102922DF" w14:textId="668F2975" w:rsidR="006F5B8F" w:rsidRDefault="00B8018E" w:rsidP="006F5B8F">
                            <w:pPr>
                              <w:spacing w:after="0"/>
                              <w:rPr>
                                <w:b/>
                                <w:bCs/>
                              </w:rPr>
                            </w:pPr>
                            <w:r w:rsidRPr="00B8018E">
                              <w:rPr>
                                <w:b/>
                                <w:bCs/>
                              </w:rPr>
                              <w:t>WHAT IS THE CONSTITUTIONAL ISSUE IN THIS CASE?</w:t>
                            </w:r>
                          </w:p>
                          <w:p w14:paraId="2916F015" w14:textId="1A85928C" w:rsidR="00B8018E" w:rsidRDefault="00877613" w:rsidP="00B8018E">
                            <w:r>
                              <w:t xml:space="preserve">Whether a law which limited the number of hours bakery employees could work interfered </w:t>
                            </w:r>
                            <w:r w:rsidR="005670D7">
                              <w:t>with the bakery owner’s right to make a contract with his employees</w:t>
                            </w:r>
                          </w:p>
                          <w:p w14:paraId="0E9F66F0" w14:textId="143CBCDD" w:rsidR="00B8018E" w:rsidRDefault="00B8018E" w:rsidP="00B8018E"/>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0B1289" id="_x0000_s1030" type="#_x0000_t202" style="position:absolute;margin-left:-17pt;margin-top:92.55pt;width:185.9pt;height:261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" strokeweight="2.5pt">
                <v:textbox>
                  <w:txbxContent>
                    <w:p w14:paraId="102922DF" w14:textId="668F2975" w:rsidR="006F5B8F" w:rsidRDefault="00B8018E" w:rsidP="006F5B8F">
                      <w:pPr>
                        <w:spacing w:after="0"/>
                        <w:rPr>
                          <w:b/>
                          <w:bCs/>
                        </w:rPr>
                      </w:pPr>
                      <w:r w:rsidRPr="00B8018E">
                        <w:rPr>
                          <w:b/>
                          <w:bCs/>
                        </w:rPr>
                        <w:t>WHAT IS THE CONSTITUTIONAL ISSUE IN THIS CASE?</w:t>
                      </w:r>
                    </w:p>
                    <w:p w14:paraId="2916F015" w14:textId="1A85928C" w:rsidR="00B8018E" w:rsidRDefault="00877613" w:rsidP="00B8018E">
                      <w:r>
                        <w:t xml:space="preserve">Whether a law which limited the number of hours bakery employees could work interfered </w:t>
                      </w:r>
                      <w:r w:rsidR="005670D7">
                        <w:t>with the bakery owner’s right to make a contract with his employees</w:t>
                      </w:r>
                    </w:p>
                    <w:p w14:paraId="0E9F66F0" w14:textId="143CBCDD" w:rsidR="00B8018E" w:rsidRDefault="00B8018E" w:rsidP="00B8018E"/>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v:textbox>
                <w10:wrap type="square"/>
              </v:shape>
            </w:pict>
          </mc:Fallback>
        </mc:AlternateContent>
      </w:r>
    </w:p>
    <w:sectPr w:rsidR="00DF407B" w:rsidSect="00B8018E">
      <w:headerReference w:type="default" r:id="rId8"/>
      <w:pgSz w:w="15840" w:h="12240" w:orient="landscape"/>
      <w:pgMar w:top="180" w:right="720" w:bottom="9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D858A" w14:textId="77777777" w:rsidR="00AD6784" w:rsidRDefault="00AD6784" w:rsidP="00B8018E">
      <w:pPr>
        <w:spacing w:after="0" w:line="240" w:lineRule="auto"/>
      </w:pPr>
      <w:r>
        <w:separator/>
      </w:r>
    </w:p>
  </w:endnote>
  <w:endnote w:type="continuationSeparator" w:id="0">
    <w:p w14:paraId="46D30C0D" w14:textId="77777777" w:rsidR="00AD6784" w:rsidRDefault="00AD6784" w:rsidP="00B8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92B52" w14:textId="77777777" w:rsidR="00AD6784" w:rsidRDefault="00AD6784" w:rsidP="00B8018E">
      <w:pPr>
        <w:spacing w:after="0" w:line="240" w:lineRule="auto"/>
      </w:pPr>
      <w:r>
        <w:separator/>
      </w:r>
    </w:p>
  </w:footnote>
  <w:footnote w:type="continuationSeparator" w:id="0">
    <w:p w14:paraId="46899AA9" w14:textId="77777777" w:rsidR="00AD6784" w:rsidRDefault="00AD6784" w:rsidP="00B80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8CAF1" w14:textId="3BC29CF7" w:rsidR="00B8018E" w:rsidRPr="00B8018E" w:rsidRDefault="00B8018E" w:rsidP="00B8018E">
    <w:pPr>
      <w:pStyle w:val="Header"/>
      <w:jc w:val="center"/>
      <w:rPr>
        <w:b/>
        <w:bCs/>
        <w:sz w:val="32"/>
        <w:szCs w:val="32"/>
      </w:rPr>
    </w:pPr>
    <w:r w:rsidRPr="00B8018E">
      <w:rPr>
        <w:b/>
        <w:bCs/>
        <w:sz w:val="32"/>
        <w:szCs w:val="32"/>
      </w:rPr>
      <w:t>SUPREME COURT CASE ORGANIZER</w:t>
    </w:r>
  </w:p>
  <w:p w14:paraId="70BC97DD" w14:textId="77777777" w:rsidR="00B8018E" w:rsidRDefault="00B8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C5143"/>
    <w:multiLevelType w:val="hybridMultilevel"/>
    <w:tmpl w:val="588E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E56E5"/>
    <w:multiLevelType w:val="hybridMultilevel"/>
    <w:tmpl w:val="BA6C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1409FD"/>
    <w:multiLevelType w:val="hybridMultilevel"/>
    <w:tmpl w:val="9C44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D4"/>
    <w:rsid w:val="00032A4D"/>
    <w:rsid w:val="00062C62"/>
    <w:rsid w:val="00070AB7"/>
    <w:rsid w:val="000920EC"/>
    <w:rsid w:val="000F1654"/>
    <w:rsid w:val="00154DCA"/>
    <w:rsid w:val="001A275F"/>
    <w:rsid w:val="00205C02"/>
    <w:rsid w:val="0025511C"/>
    <w:rsid w:val="002866F8"/>
    <w:rsid w:val="00320CFD"/>
    <w:rsid w:val="003E44E2"/>
    <w:rsid w:val="00410D32"/>
    <w:rsid w:val="004D3F98"/>
    <w:rsid w:val="005063F0"/>
    <w:rsid w:val="005468FC"/>
    <w:rsid w:val="005670D7"/>
    <w:rsid w:val="005871DA"/>
    <w:rsid w:val="005C4483"/>
    <w:rsid w:val="0066686E"/>
    <w:rsid w:val="006F5B8F"/>
    <w:rsid w:val="007762C2"/>
    <w:rsid w:val="00804675"/>
    <w:rsid w:val="00807EE1"/>
    <w:rsid w:val="008227D4"/>
    <w:rsid w:val="008335CB"/>
    <w:rsid w:val="00837160"/>
    <w:rsid w:val="00850106"/>
    <w:rsid w:val="00877613"/>
    <w:rsid w:val="0088681D"/>
    <w:rsid w:val="008E34D3"/>
    <w:rsid w:val="00942DE7"/>
    <w:rsid w:val="009B6C12"/>
    <w:rsid w:val="00A02C9B"/>
    <w:rsid w:val="00AD3976"/>
    <w:rsid w:val="00AD6784"/>
    <w:rsid w:val="00AE41FC"/>
    <w:rsid w:val="00B334FE"/>
    <w:rsid w:val="00B8018E"/>
    <w:rsid w:val="00B815D1"/>
    <w:rsid w:val="00BB3AD6"/>
    <w:rsid w:val="00BD5B8A"/>
    <w:rsid w:val="00C42269"/>
    <w:rsid w:val="00D21A17"/>
    <w:rsid w:val="00D90A73"/>
    <w:rsid w:val="00DF407B"/>
    <w:rsid w:val="00E46331"/>
    <w:rsid w:val="00E97AB8"/>
    <w:rsid w:val="00EC20BE"/>
    <w:rsid w:val="00EC343A"/>
    <w:rsid w:val="00F2232D"/>
    <w:rsid w:val="00F72F87"/>
    <w:rsid w:val="00FA0C87"/>
    <w:rsid w:val="00FB0CBB"/>
    <w:rsid w:val="00FE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D8341F"/>
  <w15:chartTrackingRefBased/>
  <w15:docId w15:val="{9CC675B1-DE31-442C-937F-5908F6FF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8E"/>
  </w:style>
  <w:style w:type="paragraph" w:styleId="Footer">
    <w:name w:val="footer"/>
    <w:basedOn w:val="Normal"/>
    <w:link w:val="FooterChar"/>
    <w:uiPriority w:val="99"/>
    <w:unhideWhenUsed/>
    <w:rsid w:val="00B80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8E"/>
  </w:style>
  <w:style w:type="paragraph" w:styleId="ListParagraph">
    <w:name w:val="List Paragraph"/>
    <w:basedOn w:val="Normal"/>
    <w:uiPriority w:val="34"/>
    <w:qFormat/>
    <w:rsid w:val="00B33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ECB70-87EA-4552-8B21-718EA131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Quang Huynh</cp:lastModifiedBy>
  <cp:revision>12</cp:revision>
  <dcterms:created xsi:type="dcterms:W3CDTF">2021-11-23T18:57:00Z</dcterms:created>
  <dcterms:modified xsi:type="dcterms:W3CDTF">2022-02-17T13:39:00Z</dcterms:modified>
</cp:coreProperties>
</file>