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F9FD98" w14:textId="1004FF0F" w:rsidR="00B8018E" w:rsidRDefault="00A02C9B" w:rsidP="00B8018E">
      <w:pPr>
        <w:ind w:left="-540" w:right="-540"/>
        <w:rPr>
          <w:noProof/>
          <w:sz w:val="24"/>
          <w:szCs w:val="24"/>
        </w:rPr>
      </w:pPr>
      <w:r w:rsidRPr="00B8018E">
        <w:rPr>
          <w:noProof/>
          <w:sz w:val="24"/>
          <w:szCs w:val="24"/>
        </w:rPr>
        <mc:AlternateContent>
          <mc:Choice Requires="wps">
            <w:drawing>
              <wp:anchor distT="45720" distB="45720" distL="114300" distR="114300" simplePos="0" relativeHeight="251662336" behindDoc="0" locked="0" layoutInCell="1" allowOverlap="1" wp14:anchorId="7C5EEB1E" wp14:editId="6FA1A04D">
                <wp:simplePos x="0" y="0"/>
                <wp:positionH relativeFrom="column">
                  <wp:posOffset>5686425</wp:posOffset>
                </wp:positionH>
                <wp:positionV relativeFrom="paragraph">
                  <wp:posOffset>19050</wp:posOffset>
                </wp:positionV>
                <wp:extent cx="3733800" cy="4725035"/>
                <wp:effectExtent l="19050" t="19050" r="19050" b="1841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4725035"/>
                        </a:xfrm>
                        <a:prstGeom prst="rect">
                          <a:avLst/>
                        </a:prstGeom>
                        <a:solidFill>
                          <a:srgbClr val="FFFFFF"/>
                        </a:solidFill>
                        <a:ln w="31750">
                          <a:solidFill>
                            <a:srgbClr val="000000"/>
                          </a:solidFill>
                          <a:miter lim="800000"/>
                          <a:headEnd/>
                          <a:tailEnd/>
                        </a:ln>
                      </wps:spPr>
                      <wps:txbx>
                        <w:txbxContent>
                          <w:p w14:paraId="5E8C611B" w14:textId="18DE42B6" w:rsidR="00B8018E" w:rsidRDefault="00B8018E" w:rsidP="00B8018E">
                            <w:pPr>
                              <w:rPr>
                                <w:b/>
                                <w:bCs/>
                              </w:rPr>
                            </w:pPr>
                            <w:r w:rsidRPr="00A02C9B">
                              <w:rPr>
                                <w:b/>
                                <w:bCs/>
                              </w:rPr>
                              <w:t>WHAT HAPPENED?  WHAT IS THE STORY BEHIND THE CASE?</w:t>
                            </w:r>
                          </w:p>
                          <w:p w14:paraId="0AB97B16" w14:textId="77777777" w:rsidR="00D55817" w:rsidRPr="00D55817" w:rsidRDefault="00D55817" w:rsidP="00D55817">
                            <w:pPr>
                              <w:pStyle w:val="NormalWeb"/>
                              <w:shd w:val="clear" w:color="auto" w:fill="F8F8F8"/>
                              <w:rPr>
                                <w:rFonts w:ascii="Merriweather Sans" w:hAnsi="Merriweather Sans"/>
                                <w:color w:val="222222"/>
                                <w:sz w:val="20"/>
                                <w:szCs w:val="20"/>
                                <w:lang w:val="en-US"/>
                              </w:rPr>
                            </w:pPr>
                            <w:r w:rsidRPr="00D55817">
                              <w:rPr>
                                <w:rFonts w:ascii="Merriweather Sans" w:hAnsi="Merriweather Sans"/>
                                <w:color w:val="222222"/>
                                <w:sz w:val="20"/>
                                <w:szCs w:val="20"/>
                                <w:lang w:val="en-US"/>
                              </w:rPr>
                              <w:t>This case represents the consolidation of four cases, in each of which the defendant confessed guilt after being subjected to a variety of interrogation techniques without being informed of his Fifth Amendment rights during an interrogation.</w:t>
                            </w:r>
                          </w:p>
                          <w:p w14:paraId="08B3B06B" w14:textId="77777777" w:rsidR="00D55817" w:rsidRPr="002C5849" w:rsidRDefault="00D55817" w:rsidP="00D55817">
                            <w:pPr>
                              <w:pStyle w:val="NormalWeb"/>
                              <w:shd w:val="clear" w:color="auto" w:fill="F8F8F8"/>
                              <w:rPr>
                                <w:rFonts w:ascii="Merriweather Sans" w:hAnsi="Merriweather Sans"/>
                                <w:color w:val="222222"/>
                                <w:sz w:val="20"/>
                                <w:szCs w:val="20"/>
                                <w:lang w:val="en-US"/>
                              </w:rPr>
                            </w:pPr>
                            <w:r w:rsidRPr="00337B5E">
                              <w:rPr>
                                <w:rFonts w:ascii="Merriweather Sans" w:hAnsi="Merriweather Sans"/>
                                <w:color w:val="222222"/>
                                <w:sz w:val="20"/>
                                <w:szCs w:val="20"/>
                                <w:lang w:val="en-US"/>
                              </w:rPr>
                              <w:t xml:space="preserve">On March 13, 1963, Ernesto Miranda was arrested in his house and brought to the police station where he was questioned by police officers in connection with a kidnapping and rape. </w:t>
                            </w:r>
                            <w:r w:rsidRPr="002C5849">
                              <w:rPr>
                                <w:rFonts w:ascii="Merriweather Sans" w:hAnsi="Merriweather Sans"/>
                                <w:color w:val="222222"/>
                                <w:sz w:val="20"/>
                                <w:szCs w:val="20"/>
                                <w:lang w:val="en-US"/>
                              </w:rPr>
                              <w:t>After two hours of interrogation, the police obtained a written confession from Miranda. The written confession was admitted into evidence at trial despite the objection of the defense attorney and the fact that the police officers admitted that they had not advised Miranda of his right to have an attorney present during the interrogation. The jury found Miranda guilty. On appeal, the Supreme Court of Arizona affirmed and held that Miranda’s constitutional rights were not violated because he did not specifically request counsel.</w:t>
                            </w:r>
                          </w:p>
                          <w:p w14:paraId="0A28324F" w14:textId="5D12A0EE" w:rsidR="00FB5361" w:rsidRPr="00D55817" w:rsidRDefault="00FB5361" w:rsidP="003516D9">
                            <w:pPr>
                              <w:ind w:left="360"/>
                              <w:rPr>
                                <w:b/>
                                <w:bCs/>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5EEB1E" id="_x0000_t202" coordsize="21600,21600" o:spt="202" path="m,l,21600r21600,l21600,xe">
                <v:stroke joinstyle="miter"/>
                <v:path gradientshapeok="t" o:connecttype="rect"/>
              </v:shapetype>
              <v:shape id="Text Box 2" o:spid="_x0000_s1026" type="#_x0000_t202" style="position:absolute;left:0;text-align:left;margin-left:447.75pt;margin-top:1.5pt;width:294pt;height:372.0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" strokeweight="2.5pt">
                <v:textbox>
                  <w:txbxContent>
                    <w:p w14:paraId="5E8C611B" w14:textId="18DE42B6" w:rsidR="00B8018E" w:rsidRDefault="00B8018E" w:rsidP="00B8018E">
                      <w:pPr>
                        <w:rPr>
                          <w:b/>
                          <w:bCs/>
                        </w:rPr>
                      </w:pPr>
                      <w:r w:rsidRPr="00A02C9B">
                        <w:rPr>
                          <w:b/>
                          <w:bCs/>
                        </w:rPr>
                        <w:t>WHAT HAPPENED?  WHAT IS THE STORY BEHIND THE CASE?</w:t>
                      </w:r>
                    </w:p>
                    <w:p w14:paraId="0AB97B16" w14:textId="77777777" w:rsidR="00D55817" w:rsidRPr="00D55817" w:rsidRDefault="00D55817" w:rsidP="00D55817">
                      <w:pPr>
                        <w:pStyle w:val="NormalWeb"/>
                        <w:shd w:val="clear" w:color="auto" w:fill="F8F8F8"/>
                        <w:rPr>
                          <w:rFonts w:ascii="Merriweather Sans" w:hAnsi="Merriweather Sans"/>
                          <w:color w:val="222222"/>
                          <w:sz w:val="20"/>
                          <w:szCs w:val="20"/>
                          <w:lang w:val="en-US"/>
                        </w:rPr>
                      </w:pPr>
                      <w:r w:rsidRPr="00D55817">
                        <w:rPr>
                          <w:rFonts w:ascii="Merriweather Sans" w:hAnsi="Merriweather Sans"/>
                          <w:color w:val="222222"/>
                          <w:sz w:val="20"/>
                          <w:szCs w:val="20"/>
                          <w:lang w:val="en-US"/>
                        </w:rPr>
                        <w:t>This case represents the consolidation of four cases, in each of which the defendant confessed guilt after being subjected to a variety of interrogation techniques without being informed of his Fifth Amendment rights during an interrogation.</w:t>
                      </w:r>
                    </w:p>
                    <w:p w14:paraId="08B3B06B" w14:textId="77777777" w:rsidR="00D55817" w:rsidRPr="002C5849" w:rsidRDefault="00D55817" w:rsidP="00D55817">
                      <w:pPr>
                        <w:pStyle w:val="NormalWeb"/>
                        <w:shd w:val="clear" w:color="auto" w:fill="F8F8F8"/>
                        <w:rPr>
                          <w:rFonts w:ascii="Merriweather Sans" w:hAnsi="Merriweather Sans"/>
                          <w:color w:val="222222"/>
                          <w:sz w:val="20"/>
                          <w:szCs w:val="20"/>
                          <w:lang w:val="en-US"/>
                        </w:rPr>
                      </w:pPr>
                      <w:r w:rsidRPr="00337B5E">
                        <w:rPr>
                          <w:rFonts w:ascii="Merriweather Sans" w:hAnsi="Merriweather Sans"/>
                          <w:color w:val="222222"/>
                          <w:sz w:val="20"/>
                          <w:szCs w:val="20"/>
                          <w:lang w:val="en-US"/>
                        </w:rPr>
                        <w:t xml:space="preserve">On March 13, 1963, Ernesto Miranda was arrested in his house and brought to the police station where he was questioned by police officers in connection with a kidnapping and rape. </w:t>
                      </w:r>
                      <w:r w:rsidRPr="002C5849">
                        <w:rPr>
                          <w:rFonts w:ascii="Merriweather Sans" w:hAnsi="Merriweather Sans"/>
                          <w:color w:val="222222"/>
                          <w:sz w:val="20"/>
                          <w:szCs w:val="20"/>
                          <w:lang w:val="en-US"/>
                        </w:rPr>
                        <w:t>After two hours of interrogation, the police obtained a written confession from Miranda. The written confession was admitted into evidence at trial despite the objection of the defense attorney and the fact that the police officers admitted that they had not advised Miranda of his right to have an attorney present during the interrogation. The jury found Miranda guilty. On appeal, the Supreme Court of Arizona affirmed and held that Miranda’s constitutional rights were not violated because he did not specifically request counsel.</w:t>
                      </w:r>
                    </w:p>
                    <w:p w14:paraId="0A28324F" w14:textId="5D12A0EE" w:rsidR="00FB5361" w:rsidRPr="00D55817" w:rsidRDefault="00FB5361" w:rsidP="003516D9">
                      <w:pPr>
                        <w:ind w:left="360"/>
                        <w:rPr>
                          <w:b/>
                          <w:bCs/>
                          <w:sz w:val="18"/>
                          <w:szCs w:val="18"/>
                        </w:rPr>
                      </w:pPr>
                    </w:p>
                  </w:txbxContent>
                </v:textbox>
                <w10:wrap type="square"/>
              </v:shape>
            </w:pict>
          </mc:Fallback>
        </mc:AlternateContent>
      </w:r>
      <w:r w:rsidRPr="00B8018E">
        <w:rPr>
          <w:noProof/>
          <w:sz w:val="24"/>
          <w:szCs w:val="24"/>
        </w:rPr>
        <mc:AlternateContent>
          <mc:Choice Requires="wps">
            <w:drawing>
              <wp:anchor distT="45720" distB="45720" distL="114300" distR="114300" simplePos="0" relativeHeight="251666432" behindDoc="0" locked="0" layoutInCell="1" allowOverlap="1" wp14:anchorId="52A9B520" wp14:editId="665B2FF1">
                <wp:simplePos x="0" y="0"/>
                <wp:positionH relativeFrom="column">
                  <wp:posOffset>-171450</wp:posOffset>
                </wp:positionH>
                <wp:positionV relativeFrom="paragraph">
                  <wp:posOffset>4963795</wp:posOffset>
                </wp:positionV>
                <wp:extent cx="9588500" cy="2012950"/>
                <wp:effectExtent l="19050" t="19050" r="12700" b="254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8500" cy="2012950"/>
                        </a:xfrm>
                        <a:prstGeom prst="rect">
                          <a:avLst/>
                        </a:prstGeom>
                        <a:solidFill>
                          <a:srgbClr val="FFFFFF"/>
                        </a:solidFill>
                        <a:ln w="31750">
                          <a:solidFill>
                            <a:srgbClr val="000000"/>
                          </a:solidFill>
                          <a:miter lim="800000"/>
                          <a:headEnd/>
                          <a:tailEnd/>
                        </a:ln>
                      </wps:spPr>
                      <wps:txbx>
                        <w:txbxContent>
                          <w:p w14:paraId="3E97C837" w14:textId="17B3E46E" w:rsidR="00B8018E" w:rsidRDefault="00A02C9B" w:rsidP="00B8018E">
                            <w:pPr>
                              <w:rPr>
                                <w:b/>
                                <w:bCs/>
                              </w:rPr>
                            </w:pPr>
                            <w:r w:rsidRPr="00A02C9B">
                              <w:rPr>
                                <w:b/>
                                <w:bCs/>
                              </w:rPr>
                              <w:t>HOW DID THE SUPREME COURT RULE IN THE CASE?</w:t>
                            </w:r>
                          </w:p>
                          <w:p w14:paraId="5A680AB1" w14:textId="534B18A0" w:rsidR="00A02C9B" w:rsidRDefault="002C5849" w:rsidP="00B8018E">
                            <w:pPr>
                              <w:rPr>
                                <w:rFonts w:ascii="Roboto" w:hAnsi="Roboto"/>
                                <w:color w:val="202124"/>
                                <w:shd w:val="clear" w:color="auto" w:fill="FFFFFF"/>
                              </w:rPr>
                            </w:pPr>
                            <w:r>
                              <w:rPr>
                                <w:rFonts w:ascii="Roboto" w:hAnsi="Roboto"/>
                                <w:b/>
                                <w:bCs/>
                                <w:color w:val="202124"/>
                                <w:shd w:val="clear" w:color="auto" w:fill="FFFFFF"/>
                              </w:rPr>
                              <w:t>the Supreme Court ruled that detained criminal suspects, prior to police questioning, must be informed of their constitutional right to an attorney and against self-incrimination</w:t>
                            </w:r>
                            <w:r>
                              <w:rPr>
                                <w:rFonts w:ascii="Roboto" w:hAnsi="Roboto"/>
                                <w:color w:val="202124"/>
                                <w:shd w:val="clear" w:color="auto" w:fill="FFFFFF"/>
                              </w:rPr>
                              <w:t>.</w:t>
                            </w:r>
                          </w:p>
                          <w:p w14:paraId="02FC976F" w14:textId="0A970C31" w:rsidR="000771BA" w:rsidRPr="00A02C9B" w:rsidRDefault="000771BA" w:rsidP="00B8018E">
                            <w:r>
                              <w:rPr>
                                <w:rFonts w:ascii="Roboto" w:hAnsi="Roboto"/>
                                <w:color w:val="202124"/>
                                <w:shd w:val="clear" w:color="auto" w:fill="FFFFFF"/>
                              </w:rPr>
                              <w:br/>
                              <w:t>Miranda Rights – right to remain silent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A9B520" id="_x0000_t202" coordsize="21600,21600" o:spt="202" path="m,l,21600r21600,l21600,xe">
                <v:stroke joinstyle="miter"/>
                <v:path gradientshapeok="t" o:connecttype="rect"/>
              </v:shapetype>
              <v:shape id="_x0000_s1027" type="#_x0000_t202" style="position:absolute;left:0;text-align:left;margin-left:-13.5pt;margin-top:390.85pt;width:755pt;height:158.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" strokeweight="2.5pt">
                <v:textbox>
                  <w:txbxContent>
                    <w:p w14:paraId="3E97C837" w14:textId="17B3E46E" w:rsidR="00B8018E" w:rsidRDefault="00A02C9B" w:rsidP="00B8018E">
                      <w:pPr>
                        <w:rPr>
                          <w:b/>
                          <w:bCs/>
                        </w:rPr>
                      </w:pPr>
                      <w:r w:rsidRPr="00A02C9B">
                        <w:rPr>
                          <w:b/>
                          <w:bCs/>
                        </w:rPr>
                        <w:t>HOW DID THE SUPREME COURT RULE IN THE CASE?</w:t>
                      </w:r>
                    </w:p>
                    <w:p w14:paraId="5A680AB1" w14:textId="534B18A0" w:rsidR="00A02C9B" w:rsidRDefault="002C5849" w:rsidP="00B8018E">
                      <w:pPr>
                        <w:rPr>
                          <w:rFonts w:ascii="Roboto" w:hAnsi="Roboto"/>
                          <w:color w:val="202124"/>
                          <w:shd w:val="clear" w:color="auto" w:fill="FFFFFF"/>
                        </w:rPr>
                      </w:pPr>
                      <w:r>
                        <w:rPr>
                          <w:rFonts w:ascii="Roboto" w:hAnsi="Roboto"/>
                          <w:b/>
                          <w:bCs/>
                          <w:color w:val="202124"/>
                          <w:shd w:val="clear" w:color="auto" w:fill="FFFFFF"/>
                        </w:rPr>
                        <w:t>the Supreme Court ruled that detained criminal suspects, prior to police questioning, must be informed of their constitutional right to an attorney and against self-incrimination</w:t>
                      </w:r>
                      <w:r>
                        <w:rPr>
                          <w:rFonts w:ascii="Roboto" w:hAnsi="Roboto"/>
                          <w:color w:val="202124"/>
                          <w:shd w:val="clear" w:color="auto" w:fill="FFFFFF"/>
                        </w:rPr>
                        <w:t>.</w:t>
                      </w:r>
                    </w:p>
                    <w:p w14:paraId="02FC976F" w14:textId="0A970C31" w:rsidR="000771BA" w:rsidRPr="00A02C9B" w:rsidRDefault="000771BA" w:rsidP="00B8018E">
                      <w:r>
                        <w:rPr>
                          <w:rFonts w:ascii="Roboto" w:hAnsi="Roboto"/>
                          <w:color w:val="202124"/>
                          <w:shd w:val="clear" w:color="auto" w:fill="FFFFFF"/>
                        </w:rPr>
                        <w:br/>
                        <w:t>Miranda Rights – right to remain silent</w:t>
                      </w:r>
                    </w:p>
                  </w:txbxContent>
                </v:textbox>
                <w10:wrap type="square"/>
              </v:shape>
            </w:pict>
          </mc:Fallback>
        </mc:AlternateContent>
      </w:r>
      <w:r w:rsidR="00B8018E" w:rsidRPr="00B8018E">
        <w:rPr>
          <w:noProof/>
          <w:sz w:val="24"/>
          <w:szCs w:val="24"/>
        </w:rPr>
        <mc:AlternateContent>
          <mc:Choice Requires="wps">
            <w:drawing>
              <wp:anchor distT="45720" distB="45720" distL="114300" distR="114300" simplePos="0" relativeHeight="251668480" behindDoc="0" locked="0" layoutInCell="1" allowOverlap="1" wp14:anchorId="0C202597" wp14:editId="3E0FB374">
                <wp:simplePos x="0" y="0"/>
                <wp:positionH relativeFrom="margin">
                  <wp:posOffset>3822700</wp:posOffset>
                </wp:positionH>
                <wp:positionV relativeFrom="paragraph">
                  <wp:posOffset>1712595</wp:posOffset>
                </wp:positionV>
                <wp:extent cx="1638300" cy="1898650"/>
                <wp:effectExtent l="19050" t="19050" r="19050" b="2540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898650"/>
                        </a:xfrm>
                        <a:prstGeom prst="rect">
                          <a:avLst/>
                        </a:prstGeom>
                        <a:solidFill>
                          <a:srgbClr val="FFFFFF"/>
                        </a:solidFill>
                        <a:ln w="31750">
                          <a:solidFill>
                            <a:srgbClr val="000000"/>
                          </a:solidFill>
                          <a:miter lim="800000"/>
                          <a:headEnd/>
                          <a:tailEnd/>
                        </a:ln>
                      </wps:spPr>
                      <wps:txbx>
                        <w:txbxContent>
                          <w:p w14:paraId="21365063" w14:textId="735A0F8E" w:rsidR="00B8018E" w:rsidRPr="00B8018E" w:rsidRDefault="00B8018E" w:rsidP="00B8018E">
                            <w:pPr>
                              <w:rPr>
                                <w:b/>
                                <w:bCs/>
                              </w:rPr>
                            </w:pPr>
                            <w:r w:rsidRPr="00B8018E">
                              <w:rPr>
                                <w:b/>
                                <w:bCs/>
                              </w:rPr>
                              <w:t>NAME OF CASE</w:t>
                            </w:r>
                          </w:p>
                          <w:p w14:paraId="6113AD86" w14:textId="649370D0" w:rsidR="00B8018E" w:rsidRDefault="004C3697" w:rsidP="00B8018E">
                            <w:r>
                              <w:t>Miranda v. Arizona</w:t>
                            </w:r>
                          </w:p>
                          <w:p w14:paraId="2F45E092" w14:textId="26C51170" w:rsidR="00B8018E" w:rsidRDefault="00B8018E" w:rsidP="00B8018E"/>
                          <w:p w14:paraId="713ACBB4" w14:textId="77A5A64F" w:rsidR="00B8018E" w:rsidRDefault="00B8018E" w:rsidP="00B8018E"/>
                          <w:p w14:paraId="28EA1086" w14:textId="6430FC5E" w:rsidR="00B8018E" w:rsidRDefault="00B8018E" w:rsidP="00B8018E">
                            <w:pPr>
                              <w:rPr>
                                <w:b/>
                                <w:bCs/>
                              </w:rPr>
                            </w:pPr>
                            <w:r w:rsidRPr="00B8018E">
                              <w:rPr>
                                <w:b/>
                                <w:bCs/>
                              </w:rPr>
                              <w:t>YEAR OF CASE</w:t>
                            </w:r>
                          </w:p>
                          <w:p w14:paraId="464E940A" w14:textId="355CCD28" w:rsidR="006104CB" w:rsidRPr="00B8018E" w:rsidRDefault="004C3697" w:rsidP="00B8018E">
                            <w:pPr>
                              <w:rPr>
                                <w:b/>
                                <w:bCs/>
                              </w:rPr>
                            </w:pPr>
                            <w:r>
                              <w:rPr>
                                <w:b/>
                                <w:bCs/>
                              </w:rPr>
                              <w:t>1966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202597" id="_x0000_s1028" type="#_x0000_t202" style="position:absolute;left:0;text-align:left;margin-left:301pt;margin-top:134.85pt;width:129pt;height:149.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" strokeweight="2.5pt">
                <v:textbox>
                  <w:txbxContent>
                    <w:p w14:paraId="21365063" w14:textId="735A0F8E" w:rsidR="00B8018E" w:rsidRPr="00B8018E" w:rsidRDefault="00B8018E" w:rsidP="00B8018E">
                      <w:pPr>
                        <w:rPr>
                          <w:b/>
                          <w:bCs/>
                        </w:rPr>
                      </w:pPr>
                      <w:r w:rsidRPr="00B8018E">
                        <w:rPr>
                          <w:b/>
                          <w:bCs/>
                        </w:rPr>
                        <w:t>NAME OF CASE</w:t>
                      </w:r>
                    </w:p>
                    <w:p w14:paraId="6113AD86" w14:textId="649370D0" w:rsidR="00B8018E" w:rsidRDefault="004C3697" w:rsidP="00B8018E">
                      <w:r>
                        <w:t>Miranda v. Arizona</w:t>
                      </w:r>
                    </w:p>
                    <w:p w14:paraId="2F45E092" w14:textId="26C51170" w:rsidR="00B8018E" w:rsidRDefault="00B8018E" w:rsidP="00B8018E"/>
                    <w:p w14:paraId="713ACBB4" w14:textId="77A5A64F" w:rsidR="00B8018E" w:rsidRDefault="00B8018E" w:rsidP="00B8018E"/>
                    <w:p w14:paraId="28EA1086" w14:textId="6430FC5E" w:rsidR="00B8018E" w:rsidRDefault="00B8018E" w:rsidP="00B8018E">
                      <w:pPr>
                        <w:rPr>
                          <w:b/>
                          <w:bCs/>
                        </w:rPr>
                      </w:pPr>
                      <w:r w:rsidRPr="00B8018E">
                        <w:rPr>
                          <w:b/>
                          <w:bCs/>
                        </w:rPr>
                        <w:t>YEAR OF CASE</w:t>
                      </w:r>
                    </w:p>
                    <w:p w14:paraId="464E940A" w14:textId="355CCD28" w:rsidR="006104CB" w:rsidRPr="00B8018E" w:rsidRDefault="004C3697" w:rsidP="00B8018E">
                      <w:pPr>
                        <w:rPr>
                          <w:b/>
                          <w:bCs/>
                        </w:rPr>
                      </w:pPr>
                      <w:r>
                        <w:rPr>
                          <w:b/>
                          <w:bCs/>
                        </w:rPr>
                        <w:t>1966</w:t>
                      </w:r>
                    </w:p>
                  </w:txbxContent>
                </v:textbox>
                <w10:wrap type="square" anchorx="margin"/>
              </v:shape>
            </w:pict>
          </mc:Fallback>
        </mc:AlternateContent>
      </w:r>
      <w:r w:rsidR="00B8018E" w:rsidRPr="00B8018E">
        <w:rPr>
          <w:noProof/>
          <w:sz w:val="24"/>
          <w:szCs w:val="24"/>
        </w:rPr>
        <mc:AlternateContent>
          <mc:Choice Requires="wps">
            <w:drawing>
              <wp:anchor distT="45720" distB="45720" distL="114300" distR="114300" simplePos="0" relativeHeight="251660288" behindDoc="0" locked="1" layoutInCell="1" allowOverlap="1" wp14:anchorId="746544A9" wp14:editId="075BCCC8">
                <wp:simplePos x="0" y="0"/>
                <wp:positionH relativeFrom="column">
                  <wp:posOffset>-196850</wp:posOffset>
                </wp:positionH>
                <wp:positionV relativeFrom="page">
                  <wp:posOffset>406400</wp:posOffset>
                </wp:positionV>
                <wp:extent cx="4251960" cy="1480820"/>
                <wp:effectExtent l="19050" t="19050" r="15240"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1960" cy="1480820"/>
                        </a:xfrm>
                        <a:prstGeom prst="rect">
                          <a:avLst/>
                        </a:prstGeom>
                        <a:solidFill>
                          <a:srgbClr val="FFFFFF"/>
                        </a:solidFill>
                        <a:ln w="31750">
                          <a:solidFill>
                            <a:srgbClr val="000000"/>
                          </a:solidFill>
                          <a:miter lim="800000"/>
                          <a:headEnd/>
                          <a:tailEnd/>
                        </a:ln>
                      </wps:spPr>
                      <wps:txbx>
                        <w:txbxContent>
                          <w:p w14:paraId="44D5D0F0" w14:textId="0F31FC6E" w:rsidR="00B8018E" w:rsidRDefault="00B8018E">
                            <w:pPr>
                              <w:rPr>
                                <w:b/>
                                <w:bCs/>
                              </w:rPr>
                            </w:pPr>
                            <w:r w:rsidRPr="00B8018E">
                              <w:rPr>
                                <w:b/>
                                <w:bCs/>
                              </w:rPr>
                              <w:t>INVOLVED (ex. people, states, amendments, laws)</w:t>
                            </w:r>
                          </w:p>
                          <w:p w14:paraId="3D3C98A9" w14:textId="000F8D05" w:rsidR="00B8018E" w:rsidRPr="00D55817" w:rsidRDefault="00D55817">
                            <w:pPr>
                              <w:rPr>
                                <w:lang w:val="es-ES"/>
                              </w:rPr>
                            </w:pPr>
                            <w:r w:rsidRPr="00D55817">
                              <w:rPr>
                                <w:lang w:val="es-ES"/>
                              </w:rPr>
                              <w:t xml:space="preserve">Ernest </w:t>
                            </w:r>
                            <w:r w:rsidR="004C3697" w:rsidRPr="00D55817">
                              <w:rPr>
                                <w:lang w:val="es-ES"/>
                              </w:rPr>
                              <w:t xml:space="preserve">Miranda, Arizona, </w:t>
                            </w:r>
                            <w:r w:rsidRPr="00D55817">
                              <w:rPr>
                                <w:lang w:val="es-ES"/>
                              </w:rPr>
                              <w:t>Fifth A</w:t>
                            </w:r>
                            <w:r>
                              <w:rPr>
                                <w:lang w:val="es-ES"/>
                              </w:rPr>
                              <w:t>mendment</w:t>
                            </w:r>
                          </w:p>
                          <w:p w14:paraId="59AA34C6" w14:textId="71B76425" w:rsidR="00B8018E" w:rsidRPr="00D55817" w:rsidRDefault="00B8018E">
                            <w:pPr>
                              <w:rPr>
                                <w:lang w:val="es-ES"/>
                              </w:rPr>
                            </w:pPr>
                          </w:p>
                          <w:p w14:paraId="2389E5F1" w14:textId="77777777" w:rsidR="00B8018E" w:rsidRPr="00D55817" w:rsidRDefault="00B8018E">
                            <w:pPr>
                              <w:rPr>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6544A9" id="_x0000_s1029" type="#_x0000_t202" style="position:absolute;left:0;text-align:left;margin-left:-15.5pt;margin-top:32pt;width:334.8pt;height:116.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" strokeweight="2.5pt">
                <v:textbox>
                  <w:txbxContent>
                    <w:p w14:paraId="44D5D0F0" w14:textId="0F31FC6E" w:rsidR="00B8018E" w:rsidRDefault="00B8018E">
                      <w:pPr>
                        <w:rPr>
                          <w:b/>
                          <w:bCs/>
                        </w:rPr>
                      </w:pPr>
                      <w:r w:rsidRPr="00B8018E">
                        <w:rPr>
                          <w:b/>
                          <w:bCs/>
                        </w:rPr>
                        <w:t>INVOLVED (ex. people, states, amendments, laws)</w:t>
                      </w:r>
                    </w:p>
                    <w:p w14:paraId="3D3C98A9" w14:textId="000F8D05" w:rsidR="00B8018E" w:rsidRPr="00D55817" w:rsidRDefault="00D55817">
                      <w:pPr>
                        <w:rPr>
                          <w:lang w:val="es-ES"/>
                        </w:rPr>
                      </w:pPr>
                      <w:r w:rsidRPr="00D55817">
                        <w:rPr>
                          <w:lang w:val="es-ES"/>
                        </w:rPr>
                        <w:t xml:space="preserve">Ernest </w:t>
                      </w:r>
                      <w:r w:rsidR="004C3697" w:rsidRPr="00D55817">
                        <w:rPr>
                          <w:lang w:val="es-ES"/>
                        </w:rPr>
                        <w:t xml:space="preserve">Miranda, Arizona, </w:t>
                      </w:r>
                      <w:r w:rsidRPr="00D55817">
                        <w:rPr>
                          <w:lang w:val="es-ES"/>
                        </w:rPr>
                        <w:t>Fifth A</w:t>
                      </w:r>
                      <w:r>
                        <w:rPr>
                          <w:lang w:val="es-ES"/>
                        </w:rPr>
                        <w:t>mendment</w:t>
                      </w:r>
                    </w:p>
                    <w:p w14:paraId="59AA34C6" w14:textId="71B76425" w:rsidR="00B8018E" w:rsidRPr="00D55817" w:rsidRDefault="00B8018E">
                      <w:pPr>
                        <w:rPr>
                          <w:lang w:val="es-ES"/>
                        </w:rPr>
                      </w:pPr>
                    </w:p>
                    <w:p w14:paraId="2389E5F1" w14:textId="77777777" w:rsidR="00B8018E" w:rsidRPr="00D55817" w:rsidRDefault="00B8018E">
                      <w:pPr>
                        <w:rPr>
                          <w:lang w:val="es-ES"/>
                        </w:rPr>
                      </w:pPr>
                    </w:p>
                  </w:txbxContent>
                </v:textbox>
                <w10:wrap type="square" anchory="page"/>
                <w10:anchorlock/>
              </v:shape>
            </w:pict>
          </mc:Fallback>
        </mc:AlternateContent>
      </w:r>
    </w:p>
    <w:p w14:paraId="60478752" w14:textId="2AB99B79" w:rsidR="00DF407B" w:rsidRDefault="00A02C9B">
      <w:r w:rsidRPr="00B8018E">
        <w:rPr>
          <w:noProof/>
          <w:sz w:val="24"/>
          <w:szCs w:val="24"/>
        </w:rPr>
        <mc:AlternateContent>
          <mc:Choice Requires="wps">
            <w:drawing>
              <wp:anchor distT="45720" distB="45720" distL="114300" distR="114300" simplePos="0" relativeHeight="251664384" behindDoc="0" locked="0" layoutInCell="1" allowOverlap="1" wp14:anchorId="3E0B1289" wp14:editId="169E3FDD">
                <wp:simplePos x="0" y="0"/>
                <wp:positionH relativeFrom="column">
                  <wp:posOffset>-215900</wp:posOffset>
                </wp:positionH>
                <wp:positionV relativeFrom="paragraph">
                  <wp:posOffset>1175385</wp:posOffset>
                </wp:positionV>
                <wp:extent cx="2360930" cy="3314700"/>
                <wp:effectExtent l="19050" t="19050" r="1905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314700"/>
                        </a:xfrm>
                        <a:prstGeom prst="rect">
                          <a:avLst/>
                        </a:prstGeom>
                        <a:solidFill>
                          <a:srgbClr val="FFFFFF"/>
                        </a:solidFill>
                        <a:ln w="31750">
                          <a:solidFill>
                            <a:srgbClr val="000000"/>
                          </a:solidFill>
                          <a:miter lim="800000"/>
                          <a:headEnd/>
                          <a:tailEnd/>
                        </a:ln>
                      </wps:spPr>
                      <wps:txbx>
                        <w:txbxContent>
                          <w:p w14:paraId="6CC3CD45" w14:textId="27EAE2DF" w:rsidR="00B8018E" w:rsidRDefault="00B8018E" w:rsidP="00B8018E">
                            <w:pPr>
                              <w:rPr>
                                <w:b/>
                                <w:bCs/>
                              </w:rPr>
                            </w:pPr>
                            <w:r w:rsidRPr="00B8018E">
                              <w:rPr>
                                <w:b/>
                                <w:bCs/>
                              </w:rPr>
                              <w:t>WHAT IS THE CONSTITUTIONAL ISSUE IN THIS CASE?</w:t>
                            </w:r>
                          </w:p>
                          <w:p w14:paraId="2916F015" w14:textId="3A8606D0" w:rsidR="00B8018E" w:rsidRDefault="00B8018E" w:rsidP="00B8018E"/>
                          <w:p w14:paraId="0E9F66F0" w14:textId="7461EA29" w:rsidR="00B8018E" w:rsidRDefault="00337B5E" w:rsidP="00B8018E">
                            <w:r>
                              <w:rPr>
                                <w:rFonts w:ascii="Merriweather Sans" w:hAnsi="Merriweather Sans"/>
                                <w:color w:val="222222"/>
                                <w:shd w:val="clear" w:color="auto" w:fill="F8F8F8"/>
                              </w:rPr>
                              <w:t>Does the Fifth Amendment’s protection against self-incrimination extend to the police interrogation of a suspect?</w:t>
                            </w:r>
                          </w:p>
                          <w:p w14:paraId="79261C2F" w14:textId="4614363A" w:rsidR="00B8018E" w:rsidRDefault="00B8018E" w:rsidP="00B8018E"/>
                          <w:p w14:paraId="1071325B" w14:textId="61A57405" w:rsidR="00B8018E" w:rsidRDefault="00B8018E" w:rsidP="00B8018E"/>
                          <w:p w14:paraId="2360CF0A" w14:textId="53F389B3" w:rsidR="00B8018E" w:rsidRDefault="00B8018E" w:rsidP="00B8018E"/>
                          <w:p w14:paraId="40F6746A" w14:textId="49DCDEEC" w:rsidR="00B8018E" w:rsidRDefault="00B8018E" w:rsidP="00B8018E"/>
                          <w:p w14:paraId="3960EA76" w14:textId="560F8BD4" w:rsidR="00B8018E" w:rsidRDefault="00B8018E" w:rsidP="00B8018E"/>
                          <w:p w14:paraId="2D74317D" w14:textId="5D9B4A58" w:rsidR="00B8018E" w:rsidRDefault="00B8018E" w:rsidP="00B8018E"/>
                          <w:p w14:paraId="29800C2E" w14:textId="77777777" w:rsidR="00B8018E" w:rsidRPr="00B8018E" w:rsidRDefault="00B8018E" w:rsidP="00B8018E"/>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E0B1289" id="_x0000_s1030" type="#_x0000_t202" style="position:absolute;margin-left:-17pt;margin-top:92.55pt;width:185.9pt;height:261pt;z-index:2516643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" strokeweight="2.5pt">
                <v:textbox>
                  <w:txbxContent>
                    <w:p w14:paraId="6CC3CD45" w14:textId="27EAE2DF" w:rsidR="00B8018E" w:rsidRDefault="00B8018E" w:rsidP="00B8018E">
                      <w:pPr>
                        <w:rPr>
                          <w:b/>
                          <w:bCs/>
                        </w:rPr>
                      </w:pPr>
                      <w:r w:rsidRPr="00B8018E">
                        <w:rPr>
                          <w:b/>
                          <w:bCs/>
                        </w:rPr>
                        <w:t>WHAT IS THE CONSTITUTIONAL ISSUE IN THIS CASE?</w:t>
                      </w:r>
                    </w:p>
                    <w:p w14:paraId="2916F015" w14:textId="3A8606D0" w:rsidR="00B8018E" w:rsidRDefault="00B8018E" w:rsidP="00B8018E"/>
                    <w:p w14:paraId="0E9F66F0" w14:textId="7461EA29" w:rsidR="00B8018E" w:rsidRDefault="00337B5E" w:rsidP="00B8018E">
                      <w:r>
                        <w:rPr>
                          <w:rFonts w:ascii="Merriweather Sans" w:hAnsi="Merriweather Sans"/>
                          <w:color w:val="222222"/>
                          <w:shd w:val="clear" w:color="auto" w:fill="F8F8F8"/>
                        </w:rPr>
                        <w:t>Does the Fifth Amendment’s protection against self-incrimination extend to the police interrogation of a suspect?</w:t>
                      </w:r>
                    </w:p>
                    <w:p w14:paraId="79261C2F" w14:textId="4614363A" w:rsidR="00B8018E" w:rsidRDefault="00B8018E" w:rsidP="00B8018E"/>
                    <w:p w14:paraId="1071325B" w14:textId="61A57405" w:rsidR="00B8018E" w:rsidRDefault="00B8018E" w:rsidP="00B8018E"/>
                    <w:p w14:paraId="2360CF0A" w14:textId="53F389B3" w:rsidR="00B8018E" w:rsidRDefault="00B8018E" w:rsidP="00B8018E"/>
                    <w:p w14:paraId="40F6746A" w14:textId="49DCDEEC" w:rsidR="00B8018E" w:rsidRDefault="00B8018E" w:rsidP="00B8018E"/>
                    <w:p w14:paraId="3960EA76" w14:textId="560F8BD4" w:rsidR="00B8018E" w:rsidRDefault="00B8018E" w:rsidP="00B8018E"/>
                    <w:p w14:paraId="2D74317D" w14:textId="5D9B4A58" w:rsidR="00B8018E" w:rsidRDefault="00B8018E" w:rsidP="00B8018E"/>
                    <w:p w14:paraId="29800C2E" w14:textId="77777777" w:rsidR="00B8018E" w:rsidRPr="00B8018E" w:rsidRDefault="00B8018E" w:rsidP="00B8018E"/>
                  </w:txbxContent>
                </v:textbox>
                <w10:wrap type="square"/>
              </v:shape>
            </w:pict>
          </mc:Fallback>
        </mc:AlternateContent>
      </w:r>
    </w:p>
    <w:sectPr w:rsidR="00DF407B" w:rsidSect="00B8018E">
      <w:headerReference w:type="default" r:id="rId8"/>
      <w:pgSz w:w="15840" w:h="12240" w:orient="landscape"/>
      <w:pgMar w:top="180" w:right="720" w:bottom="90" w:left="720" w:header="144"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CF0D06" w14:textId="77777777" w:rsidR="00940113" w:rsidRDefault="00940113" w:rsidP="00B8018E">
      <w:pPr>
        <w:spacing w:after="0" w:line="240" w:lineRule="auto"/>
      </w:pPr>
      <w:r>
        <w:separator/>
      </w:r>
    </w:p>
  </w:endnote>
  <w:endnote w:type="continuationSeparator" w:id="0">
    <w:p w14:paraId="7C7DE29F" w14:textId="77777777" w:rsidR="00940113" w:rsidRDefault="00940113" w:rsidP="00B801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erriweather Sans">
    <w:charset w:val="00"/>
    <w:family w:val="auto"/>
    <w:pitch w:val="variable"/>
    <w:sig w:usb0="A00004FF" w:usb1="4000207B" w:usb2="00000000" w:usb3="00000000" w:csb0="00000193"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ED66E2" w14:textId="77777777" w:rsidR="00940113" w:rsidRDefault="00940113" w:rsidP="00B8018E">
      <w:pPr>
        <w:spacing w:after="0" w:line="240" w:lineRule="auto"/>
      </w:pPr>
      <w:r>
        <w:separator/>
      </w:r>
    </w:p>
  </w:footnote>
  <w:footnote w:type="continuationSeparator" w:id="0">
    <w:p w14:paraId="0C16F15D" w14:textId="77777777" w:rsidR="00940113" w:rsidRDefault="00940113" w:rsidP="00B801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A8CAF1" w14:textId="3BC29CF7" w:rsidR="00B8018E" w:rsidRPr="00B8018E" w:rsidRDefault="00B8018E" w:rsidP="00B8018E">
    <w:pPr>
      <w:pStyle w:val="Header"/>
      <w:jc w:val="center"/>
      <w:rPr>
        <w:b/>
        <w:bCs/>
        <w:sz w:val="32"/>
        <w:szCs w:val="32"/>
      </w:rPr>
    </w:pPr>
    <w:r w:rsidRPr="00B8018E">
      <w:rPr>
        <w:b/>
        <w:bCs/>
        <w:sz w:val="32"/>
        <w:szCs w:val="32"/>
      </w:rPr>
      <w:t>SUPREME COURT CASE ORGANIZER</w:t>
    </w:r>
  </w:p>
  <w:p w14:paraId="70BC97DD" w14:textId="77777777" w:rsidR="00B8018E" w:rsidRDefault="00B801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80287E"/>
    <w:multiLevelType w:val="hybridMultilevel"/>
    <w:tmpl w:val="558EA74C"/>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defaultTabStop w:val="720"/>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7D4"/>
    <w:rsid w:val="000771BA"/>
    <w:rsid w:val="00086CDA"/>
    <w:rsid w:val="0011358D"/>
    <w:rsid w:val="002005AD"/>
    <w:rsid w:val="002C5849"/>
    <w:rsid w:val="00337B5E"/>
    <w:rsid w:val="003516D9"/>
    <w:rsid w:val="00444ABB"/>
    <w:rsid w:val="004C3697"/>
    <w:rsid w:val="0057064C"/>
    <w:rsid w:val="00576FAD"/>
    <w:rsid w:val="006104CB"/>
    <w:rsid w:val="006268DF"/>
    <w:rsid w:val="006C037A"/>
    <w:rsid w:val="006E4ABC"/>
    <w:rsid w:val="006F2173"/>
    <w:rsid w:val="00716E77"/>
    <w:rsid w:val="00721F5A"/>
    <w:rsid w:val="007313F1"/>
    <w:rsid w:val="00761471"/>
    <w:rsid w:val="008227D4"/>
    <w:rsid w:val="00915622"/>
    <w:rsid w:val="00940113"/>
    <w:rsid w:val="009D0509"/>
    <w:rsid w:val="00A02C9B"/>
    <w:rsid w:val="00AD4751"/>
    <w:rsid w:val="00B6756F"/>
    <w:rsid w:val="00B8018E"/>
    <w:rsid w:val="00C83323"/>
    <w:rsid w:val="00CE5EC0"/>
    <w:rsid w:val="00CF3183"/>
    <w:rsid w:val="00D55817"/>
    <w:rsid w:val="00DB036E"/>
    <w:rsid w:val="00DF407B"/>
    <w:rsid w:val="00E041D7"/>
    <w:rsid w:val="00E05454"/>
    <w:rsid w:val="00E25AF7"/>
    <w:rsid w:val="00E4623B"/>
    <w:rsid w:val="00EF6A06"/>
    <w:rsid w:val="00F45F2A"/>
    <w:rsid w:val="00FB5361"/>
    <w:rsid w:val="00FD1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5D8341F"/>
  <w15:chartTrackingRefBased/>
  <w15:docId w15:val="{9CC675B1-DE31-442C-937F-5908F6FFE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01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018E"/>
  </w:style>
  <w:style w:type="paragraph" w:styleId="Footer">
    <w:name w:val="footer"/>
    <w:basedOn w:val="Normal"/>
    <w:link w:val="FooterChar"/>
    <w:uiPriority w:val="99"/>
    <w:unhideWhenUsed/>
    <w:rsid w:val="00B801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018E"/>
  </w:style>
  <w:style w:type="paragraph" w:styleId="ListParagraph">
    <w:name w:val="List Paragraph"/>
    <w:basedOn w:val="Normal"/>
    <w:uiPriority w:val="34"/>
    <w:qFormat/>
    <w:rsid w:val="007313F1"/>
    <w:pPr>
      <w:ind w:left="720"/>
      <w:contextualSpacing/>
    </w:pPr>
  </w:style>
  <w:style w:type="paragraph" w:styleId="NormalWeb">
    <w:name w:val="Normal (Web)"/>
    <w:basedOn w:val="Normal"/>
    <w:uiPriority w:val="99"/>
    <w:semiHidden/>
    <w:unhideWhenUsed/>
    <w:rsid w:val="00D55817"/>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7059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B3E14-F61B-4E1C-B76C-B2CF2C0C2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Pages>
  <Words>1</Words>
  <Characters>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GatesChili CSD</Company>
  <LinksUpToDate>false</LinksUpToDate>
  <CharactersWithSpaces>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Howlett, David</dc:creator>
  <cp:keywords/>
  <dc:description/>
  <cp:lastModifiedBy>Quang Huynh</cp:lastModifiedBy>
  <cp:revision>38</cp:revision>
  <dcterms:created xsi:type="dcterms:W3CDTF">2021-10-27T01:15:00Z</dcterms:created>
  <dcterms:modified xsi:type="dcterms:W3CDTF">2022-04-29T12:48:00Z</dcterms:modified>
</cp:coreProperties>
</file>