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F9FD98" w14:textId="1004FF0F" w:rsidR="00B8018E" w:rsidRDefault="00A02C9B" w:rsidP="00B8018E">
      <w:pPr>
        <w:ind w:left="-540" w:right="-540"/>
        <w:rPr>
          <w:noProof/>
          <w:sz w:val="24"/>
          <w:szCs w:val="24"/>
        </w:rPr>
      </w:pPr>
      <w:r w:rsidRPr="00B8018E">
        <w:rPr>
          <w:noProof/>
          <w:sz w:val="24"/>
          <w:szCs w:val="24"/>
        </w:rPr>
        <mc:AlternateContent>
          <mc:Choice Requires="wps">
            <w:drawing>
              <wp:anchor distT="45720" distB="45720" distL="114300" distR="114300" simplePos="0" relativeHeight="251662336" behindDoc="0" locked="0" layoutInCell="1" allowOverlap="1" wp14:anchorId="7C5EEB1E" wp14:editId="23976952">
                <wp:simplePos x="0" y="0"/>
                <wp:positionH relativeFrom="column">
                  <wp:posOffset>5686425</wp:posOffset>
                </wp:positionH>
                <wp:positionV relativeFrom="paragraph">
                  <wp:posOffset>19050</wp:posOffset>
                </wp:positionV>
                <wp:extent cx="3733800" cy="4725035"/>
                <wp:effectExtent l="19050" t="19050" r="19050" b="1841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0" cy="4725035"/>
                        </a:xfrm>
                        <a:prstGeom prst="rect">
                          <a:avLst/>
                        </a:prstGeom>
                        <a:solidFill>
                          <a:srgbClr val="FFFFFF"/>
                        </a:solidFill>
                        <a:ln w="31750">
                          <a:solidFill>
                            <a:srgbClr val="000000"/>
                          </a:solidFill>
                          <a:miter lim="800000"/>
                          <a:headEnd/>
                          <a:tailEnd/>
                        </a:ln>
                      </wps:spPr>
                      <wps:txbx>
                        <w:txbxContent>
                          <w:p w14:paraId="5E8C611B" w14:textId="18DE42B6" w:rsidR="00B8018E" w:rsidRDefault="00B8018E" w:rsidP="00B8018E">
                            <w:pPr>
                              <w:rPr>
                                <w:b/>
                                <w:bCs/>
                              </w:rPr>
                            </w:pPr>
                            <w:r w:rsidRPr="00A02C9B">
                              <w:rPr>
                                <w:b/>
                                <w:bCs/>
                              </w:rPr>
                              <w:t>WHAT HAPPENED?  WHAT IS THE STORY BEHIND THE CASE?</w:t>
                            </w:r>
                          </w:p>
                          <w:p w14:paraId="0A28324F" w14:textId="72ECD3C6" w:rsidR="00FB5361" w:rsidRPr="003516D9" w:rsidRDefault="00E8065C" w:rsidP="00E8065C">
                            <w:pPr>
                              <w:ind w:left="360"/>
                              <w:rPr>
                                <w:b/>
                                <w:bCs/>
                              </w:rPr>
                            </w:pPr>
                            <w:r>
                              <w:rPr>
                                <w:rFonts w:ascii="Merriweather Sans" w:hAnsi="Merriweather Sans"/>
                                <w:color w:val="222222"/>
                                <w:shd w:val="clear" w:color="auto" w:fill="F8F8F8"/>
                              </w:rPr>
                              <w:t>T.L.O. was a high school student. School officials searched her purse suspecting she had cigarettes. The officials discovered cigarettes, a small amount of marijuana, and a list containing the names of students who owed T.L.O. money. T.L.O. was charged with possession of marijuana. Before trial, T.L.O. moved to suppress evidence discovered in the search, but the Court denied her motion. The Juvenile and Domestic Relations Court of New Jersey, Middlesex County found her guilty and sentenced her to probation for one year. On appeal, the Superior Court of New Jersey, Appellate Division affirmed the denial of the motion to suppress evidence. The New Jersey Supreme Court reversed, holding that the exclusionary rule of the Fourth Amendment applies to searches and seizures conducted by school officials in public schools.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5EEB1E" id="_x0000_t202" coordsize="21600,21600" o:spt="202" path="m,l,21600r21600,l21600,xe">
                <v:stroke joinstyle="miter"/>
                <v:path gradientshapeok="t" o:connecttype="rect"/>
              </v:shapetype>
              <v:shape id="Text Box 2" o:spid="_x0000_s1026" type="#_x0000_t202" style="position:absolute;left:0;text-align:left;margin-left:447.75pt;margin-top:1.5pt;width:294pt;height:372.0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" strokeweight="2.5pt">
                <v:textbox>
                  <w:txbxContent>
                    <w:p w14:paraId="5E8C611B" w14:textId="18DE42B6" w:rsidR="00B8018E" w:rsidRDefault="00B8018E" w:rsidP="00B8018E">
                      <w:pPr>
                        <w:rPr>
                          <w:b/>
                          <w:bCs/>
                        </w:rPr>
                      </w:pPr>
                      <w:r w:rsidRPr="00A02C9B">
                        <w:rPr>
                          <w:b/>
                          <w:bCs/>
                        </w:rPr>
                        <w:t>WHAT HAPPENED?  WHAT IS THE STORY BEHIND THE CASE?</w:t>
                      </w:r>
                    </w:p>
                    <w:p w14:paraId="0A28324F" w14:textId="72ECD3C6" w:rsidR="00FB5361" w:rsidRPr="003516D9" w:rsidRDefault="00E8065C" w:rsidP="00E8065C">
                      <w:pPr>
                        <w:ind w:left="360"/>
                        <w:rPr>
                          <w:b/>
                          <w:bCs/>
                        </w:rPr>
                      </w:pPr>
                      <w:r>
                        <w:rPr>
                          <w:rFonts w:ascii="Merriweather Sans" w:hAnsi="Merriweather Sans"/>
                          <w:color w:val="222222"/>
                          <w:shd w:val="clear" w:color="auto" w:fill="F8F8F8"/>
                        </w:rPr>
                        <w:t>T.L.O. was a high school student. School officials searched her purse suspecting she had cigarettes. The officials discovered cigarettes, a small amount of marijuana, and a list containing the names of students who owed T.L.O. money. T.L.O. was charged with possession of marijuana. Before trial, T.L.O. moved to suppress evidence discovered in the search, but the Court denied her motion. The Juvenile and Domestic Relations Court of New Jersey, Middlesex County found her guilty and sentenced her to probation for one year. On appeal, the Superior Court of New Jersey, Appellate Division affirmed the denial of the motion to suppress evidence. The New Jersey Supreme Court reversed, holding that the exclusionary rule of the Fourth Amendment applies to searches and seizures conducted by school officials in public schools.</w:t>
                      </w:r>
                    </w:p>
                  </w:txbxContent>
                </v:textbox>
                <w10:wrap type="square"/>
              </v:shape>
            </w:pict>
          </mc:Fallback>
        </mc:AlternateContent>
      </w:r>
      <w:r w:rsidRPr="00B8018E">
        <w:rPr>
          <w:noProof/>
          <w:sz w:val="24"/>
          <w:szCs w:val="24"/>
        </w:rPr>
        <mc:AlternateContent>
          <mc:Choice Requires="wps">
            <w:drawing>
              <wp:anchor distT="45720" distB="45720" distL="114300" distR="114300" simplePos="0" relativeHeight="251666432" behindDoc="0" locked="0" layoutInCell="1" allowOverlap="1" wp14:anchorId="52A9B520" wp14:editId="1D035E20">
                <wp:simplePos x="0" y="0"/>
                <wp:positionH relativeFrom="column">
                  <wp:posOffset>-171450</wp:posOffset>
                </wp:positionH>
                <wp:positionV relativeFrom="paragraph">
                  <wp:posOffset>4963795</wp:posOffset>
                </wp:positionV>
                <wp:extent cx="9588500" cy="2012950"/>
                <wp:effectExtent l="19050" t="19050" r="12700" b="2540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88500" cy="2012950"/>
                        </a:xfrm>
                        <a:prstGeom prst="rect">
                          <a:avLst/>
                        </a:prstGeom>
                        <a:solidFill>
                          <a:srgbClr val="FFFFFF"/>
                        </a:solidFill>
                        <a:ln w="31750">
                          <a:solidFill>
                            <a:srgbClr val="000000"/>
                          </a:solidFill>
                          <a:miter lim="800000"/>
                          <a:headEnd/>
                          <a:tailEnd/>
                        </a:ln>
                      </wps:spPr>
                      <wps:txbx>
                        <w:txbxContent>
                          <w:p w14:paraId="3E97C837" w14:textId="17B3E46E" w:rsidR="00B8018E" w:rsidRDefault="00A02C9B" w:rsidP="00B8018E">
                            <w:pPr>
                              <w:rPr>
                                <w:b/>
                                <w:bCs/>
                              </w:rPr>
                            </w:pPr>
                            <w:r w:rsidRPr="00A02C9B">
                              <w:rPr>
                                <w:b/>
                                <w:bCs/>
                              </w:rPr>
                              <w:t>HOW DID THE SUPREME COURT RULE IN THE CASE?</w:t>
                            </w:r>
                          </w:p>
                          <w:p w14:paraId="5A680AB1" w14:textId="60213841" w:rsidR="00A02C9B" w:rsidRPr="00A02C9B" w:rsidRDefault="006B662A" w:rsidP="006B662A">
                            <w:r>
                              <w:rPr>
                                <w:rFonts w:ascii="Roboto" w:hAnsi="Roboto"/>
                                <w:color w:val="202124"/>
                                <w:shd w:val="clear" w:color="auto" w:fill="FFFFFF"/>
                              </w:rPr>
                              <w:t>On January 15, 1985, the U.S. Supreme Court ruled in New Jersey v. T.L.O., </w:t>
                            </w:r>
                            <w:r>
                              <w:rPr>
                                <w:rFonts w:ascii="Roboto" w:hAnsi="Roboto"/>
                                <w:b/>
                                <w:bCs/>
                                <w:color w:val="202124"/>
                                <w:shd w:val="clear" w:color="auto" w:fill="FFFFFF"/>
                              </w:rPr>
                              <w:t>holding that public school administrators can search a student's belongings if they have a reasonable suspicion of criminal activity</w:t>
                            </w:r>
                            <w:r>
                              <w:rPr>
                                <w:rFonts w:ascii="Roboto" w:hAnsi="Roboto"/>
                                <w:color w:val="202124"/>
                                <w:shd w:val="clear" w:color="auto" w:fill="FFFFFF"/>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A9B520" id="_x0000_s1027" type="#_x0000_t202" style="position:absolute;left:0;text-align:left;margin-left:-13.5pt;margin-top:390.85pt;width:755pt;height:158.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" strokeweight="2.5pt">
                <v:textbox>
                  <w:txbxContent>
                    <w:p w14:paraId="3E97C837" w14:textId="17B3E46E" w:rsidR="00B8018E" w:rsidRDefault="00A02C9B" w:rsidP="00B8018E">
                      <w:pPr>
                        <w:rPr>
                          <w:b/>
                          <w:bCs/>
                        </w:rPr>
                      </w:pPr>
                      <w:r w:rsidRPr="00A02C9B">
                        <w:rPr>
                          <w:b/>
                          <w:bCs/>
                        </w:rPr>
                        <w:t>HOW DID THE SUPREME COURT RULE IN THE CASE?</w:t>
                      </w:r>
                    </w:p>
                    <w:p w14:paraId="5A680AB1" w14:textId="60213841" w:rsidR="00A02C9B" w:rsidRPr="00A02C9B" w:rsidRDefault="006B662A" w:rsidP="006B662A">
                      <w:r>
                        <w:rPr>
                          <w:rFonts w:ascii="Roboto" w:hAnsi="Roboto"/>
                          <w:color w:val="202124"/>
                          <w:shd w:val="clear" w:color="auto" w:fill="FFFFFF"/>
                        </w:rPr>
                        <w:t>On January 15, 1985, the U.S. Supreme Court ruled in New Jersey v. T.L.O., </w:t>
                      </w:r>
                      <w:r>
                        <w:rPr>
                          <w:rFonts w:ascii="Roboto" w:hAnsi="Roboto"/>
                          <w:b/>
                          <w:bCs/>
                          <w:color w:val="202124"/>
                          <w:shd w:val="clear" w:color="auto" w:fill="FFFFFF"/>
                        </w:rPr>
                        <w:t>holding that public school administrators can search a student's belongings if they have a reasonable suspicion of criminal activity</w:t>
                      </w:r>
                      <w:r>
                        <w:rPr>
                          <w:rFonts w:ascii="Roboto" w:hAnsi="Roboto"/>
                          <w:color w:val="202124"/>
                          <w:shd w:val="clear" w:color="auto" w:fill="FFFFFF"/>
                        </w:rPr>
                        <w:t>.</w:t>
                      </w:r>
                    </w:p>
                  </w:txbxContent>
                </v:textbox>
                <w10:wrap type="square"/>
              </v:shape>
            </w:pict>
          </mc:Fallback>
        </mc:AlternateContent>
      </w:r>
      <w:r w:rsidR="00B8018E" w:rsidRPr="00B8018E">
        <w:rPr>
          <w:noProof/>
          <w:sz w:val="24"/>
          <w:szCs w:val="24"/>
        </w:rPr>
        <mc:AlternateContent>
          <mc:Choice Requires="wps">
            <w:drawing>
              <wp:anchor distT="45720" distB="45720" distL="114300" distR="114300" simplePos="0" relativeHeight="251668480" behindDoc="0" locked="0" layoutInCell="1" allowOverlap="1" wp14:anchorId="0C202597" wp14:editId="2EB4A6A0">
                <wp:simplePos x="0" y="0"/>
                <wp:positionH relativeFrom="margin">
                  <wp:posOffset>3822700</wp:posOffset>
                </wp:positionH>
                <wp:positionV relativeFrom="paragraph">
                  <wp:posOffset>1712595</wp:posOffset>
                </wp:positionV>
                <wp:extent cx="1638300" cy="1898650"/>
                <wp:effectExtent l="19050" t="19050" r="19050" b="2540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300" cy="1898650"/>
                        </a:xfrm>
                        <a:prstGeom prst="rect">
                          <a:avLst/>
                        </a:prstGeom>
                        <a:solidFill>
                          <a:srgbClr val="FFFFFF"/>
                        </a:solidFill>
                        <a:ln w="31750">
                          <a:solidFill>
                            <a:srgbClr val="000000"/>
                          </a:solidFill>
                          <a:miter lim="800000"/>
                          <a:headEnd/>
                          <a:tailEnd/>
                        </a:ln>
                      </wps:spPr>
                      <wps:txbx>
                        <w:txbxContent>
                          <w:p w14:paraId="21365063" w14:textId="735A0F8E" w:rsidR="00B8018E" w:rsidRPr="00B8018E" w:rsidRDefault="00B8018E" w:rsidP="00B8018E">
                            <w:pPr>
                              <w:rPr>
                                <w:b/>
                                <w:bCs/>
                              </w:rPr>
                            </w:pPr>
                            <w:r w:rsidRPr="00B8018E">
                              <w:rPr>
                                <w:b/>
                                <w:bCs/>
                              </w:rPr>
                              <w:t>NAME OF CASE</w:t>
                            </w:r>
                          </w:p>
                          <w:p w14:paraId="2F45E092" w14:textId="2CD8838B" w:rsidR="00B8018E" w:rsidRDefault="00E8065C" w:rsidP="00B8018E">
                            <w:r w:rsidRPr="00E8065C">
                              <w:t>New Jersey v. T.L.O.</w:t>
                            </w:r>
                          </w:p>
                          <w:p w14:paraId="713ACBB4" w14:textId="77A5A64F" w:rsidR="00B8018E" w:rsidRDefault="00B8018E" w:rsidP="00B8018E"/>
                          <w:p w14:paraId="28EA1086" w14:textId="6430FC5E" w:rsidR="00B8018E" w:rsidRDefault="00B8018E" w:rsidP="00B8018E">
                            <w:pPr>
                              <w:rPr>
                                <w:b/>
                                <w:bCs/>
                              </w:rPr>
                            </w:pPr>
                            <w:r w:rsidRPr="00B8018E">
                              <w:rPr>
                                <w:b/>
                                <w:bCs/>
                              </w:rPr>
                              <w:t>YEAR OF CASE</w:t>
                            </w:r>
                          </w:p>
                          <w:p w14:paraId="464E940A" w14:textId="4E8B7F25" w:rsidR="006104CB" w:rsidRPr="00B8018E" w:rsidRDefault="00D41EF8" w:rsidP="00B8018E">
                            <w:pPr>
                              <w:rPr>
                                <w:b/>
                                <w:bCs/>
                              </w:rPr>
                            </w:pPr>
                            <w:r>
                              <w:rPr>
                                <w:b/>
                                <w:bCs/>
                              </w:rPr>
                              <w:t>1984-1985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202597" id="_x0000_s1028" type="#_x0000_t202" style="position:absolute;left:0;text-align:left;margin-left:301pt;margin-top:134.85pt;width:129pt;height:149.5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" strokeweight="2.5pt">
                <v:textbox>
                  <w:txbxContent>
                    <w:p w14:paraId="21365063" w14:textId="735A0F8E" w:rsidR="00B8018E" w:rsidRPr="00B8018E" w:rsidRDefault="00B8018E" w:rsidP="00B8018E">
                      <w:pPr>
                        <w:rPr>
                          <w:b/>
                          <w:bCs/>
                        </w:rPr>
                      </w:pPr>
                      <w:r w:rsidRPr="00B8018E">
                        <w:rPr>
                          <w:b/>
                          <w:bCs/>
                        </w:rPr>
                        <w:t>NAME OF CASE</w:t>
                      </w:r>
                    </w:p>
                    <w:p w14:paraId="2F45E092" w14:textId="2CD8838B" w:rsidR="00B8018E" w:rsidRDefault="00E8065C" w:rsidP="00B8018E">
                      <w:r w:rsidRPr="00E8065C">
                        <w:t>New Jersey v. T.L.O.</w:t>
                      </w:r>
                    </w:p>
                    <w:p w14:paraId="713ACBB4" w14:textId="77A5A64F" w:rsidR="00B8018E" w:rsidRDefault="00B8018E" w:rsidP="00B8018E"/>
                    <w:p w14:paraId="28EA1086" w14:textId="6430FC5E" w:rsidR="00B8018E" w:rsidRDefault="00B8018E" w:rsidP="00B8018E">
                      <w:pPr>
                        <w:rPr>
                          <w:b/>
                          <w:bCs/>
                        </w:rPr>
                      </w:pPr>
                      <w:r w:rsidRPr="00B8018E">
                        <w:rPr>
                          <w:b/>
                          <w:bCs/>
                        </w:rPr>
                        <w:t>YEAR OF CASE</w:t>
                      </w:r>
                    </w:p>
                    <w:p w14:paraId="464E940A" w14:textId="4E8B7F25" w:rsidR="006104CB" w:rsidRPr="00B8018E" w:rsidRDefault="00D41EF8" w:rsidP="00B8018E">
                      <w:pPr>
                        <w:rPr>
                          <w:b/>
                          <w:bCs/>
                        </w:rPr>
                      </w:pPr>
                      <w:r>
                        <w:rPr>
                          <w:b/>
                          <w:bCs/>
                        </w:rPr>
                        <w:t>1984-1985</w:t>
                      </w:r>
                    </w:p>
                  </w:txbxContent>
                </v:textbox>
                <w10:wrap type="square" anchorx="margin"/>
              </v:shape>
            </w:pict>
          </mc:Fallback>
        </mc:AlternateContent>
      </w:r>
      <w:r w:rsidR="00B8018E" w:rsidRPr="00B8018E">
        <w:rPr>
          <w:noProof/>
          <w:sz w:val="24"/>
          <w:szCs w:val="24"/>
        </w:rPr>
        <mc:AlternateContent>
          <mc:Choice Requires="wps">
            <w:drawing>
              <wp:anchor distT="45720" distB="45720" distL="114300" distR="114300" simplePos="0" relativeHeight="251660288" behindDoc="0" locked="1" layoutInCell="1" allowOverlap="1" wp14:anchorId="746544A9" wp14:editId="3AC1B86A">
                <wp:simplePos x="0" y="0"/>
                <wp:positionH relativeFrom="column">
                  <wp:posOffset>-196850</wp:posOffset>
                </wp:positionH>
                <wp:positionV relativeFrom="page">
                  <wp:posOffset>406400</wp:posOffset>
                </wp:positionV>
                <wp:extent cx="4251960" cy="1480820"/>
                <wp:effectExtent l="19050" t="19050" r="15240" b="241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51960" cy="1480820"/>
                        </a:xfrm>
                        <a:prstGeom prst="rect">
                          <a:avLst/>
                        </a:prstGeom>
                        <a:solidFill>
                          <a:srgbClr val="FFFFFF"/>
                        </a:solidFill>
                        <a:ln w="31750">
                          <a:solidFill>
                            <a:srgbClr val="000000"/>
                          </a:solidFill>
                          <a:miter lim="800000"/>
                          <a:headEnd/>
                          <a:tailEnd/>
                        </a:ln>
                      </wps:spPr>
                      <wps:txbx>
                        <w:txbxContent>
                          <w:p w14:paraId="44D5D0F0" w14:textId="0F31FC6E" w:rsidR="00B8018E" w:rsidRDefault="00B8018E">
                            <w:pPr>
                              <w:rPr>
                                <w:b/>
                                <w:bCs/>
                              </w:rPr>
                            </w:pPr>
                            <w:r w:rsidRPr="00B8018E">
                              <w:rPr>
                                <w:b/>
                                <w:bCs/>
                              </w:rPr>
                              <w:t>INVOLVED (ex. people, states, amendments, laws)</w:t>
                            </w:r>
                          </w:p>
                          <w:p w14:paraId="3D3C98A9" w14:textId="6E6E7E10" w:rsidR="00B8018E" w:rsidRDefault="004F0C6B">
                            <w:r>
                              <w:t xml:space="preserve">T.L.O. New Jersey, </w:t>
                            </w:r>
                            <w:r w:rsidR="00EA519E">
                              <w:t>Piscataway High School</w:t>
                            </w:r>
                            <w:r w:rsidR="00827484">
                              <w:t>, Fourth Amendment</w:t>
                            </w:r>
                          </w:p>
                          <w:p w14:paraId="59AA34C6" w14:textId="71B76425" w:rsidR="00B8018E" w:rsidRDefault="00B8018E"/>
                          <w:p w14:paraId="2389E5F1" w14:textId="77777777" w:rsidR="00B8018E" w:rsidRPr="00B8018E" w:rsidRDefault="00B8018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46544A9" id="_x0000_t202" coordsize="21600,21600" o:spt="202" path="m,l,21600r21600,l21600,xe">
                <v:stroke joinstyle="miter"/>
                <v:path gradientshapeok="t" o:connecttype="rect"/>
              </v:shapetype>
              <v:shape id="_x0000_s1029" type="#_x0000_t202" style="position:absolute;left:0;text-align:left;margin-left:-15.5pt;margin-top:32pt;width:334.8pt;height:116.6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" strokeweight="2.5pt">
                <v:textbox>
                  <w:txbxContent>
                    <w:p w14:paraId="44D5D0F0" w14:textId="0F31FC6E" w:rsidR="00B8018E" w:rsidRDefault="00B8018E">
                      <w:pPr>
                        <w:rPr>
                          <w:b/>
                          <w:bCs/>
                        </w:rPr>
                      </w:pPr>
                      <w:r w:rsidRPr="00B8018E">
                        <w:rPr>
                          <w:b/>
                          <w:bCs/>
                        </w:rPr>
                        <w:t>INVOLVED (ex. people, states, amendments, laws)</w:t>
                      </w:r>
                    </w:p>
                    <w:p w14:paraId="3D3C98A9" w14:textId="6E6E7E10" w:rsidR="00B8018E" w:rsidRDefault="004F0C6B">
                      <w:r>
                        <w:t xml:space="preserve">T.L.O. New Jersey, </w:t>
                      </w:r>
                      <w:r w:rsidR="00EA519E">
                        <w:t>Piscataway High School</w:t>
                      </w:r>
                      <w:r w:rsidR="00827484">
                        <w:t>, Fourth Amendment</w:t>
                      </w:r>
                    </w:p>
                    <w:p w14:paraId="59AA34C6" w14:textId="71B76425" w:rsidR="00B8018E" w:rsidRDefault="00B8018E"/>
                    <w:p w14:paraId="2389E5F1" w14:textId="77777777" w:rsidR="00B8018E" w:rsidRPr="00B8018E" w:rsidRDefault="00B8018E"/>
                  </w:txbxContent>
                </v:textbox>
                <w10:wrap type="square" anchory="page"/>
                <w10:anchorlock/>
              </v:shape>
            </w:pict>
          </mc:Fallback>
        </mc:AlternateContent>
      </w:r>
    </w:p>
    <w:p w14:paraId="60478752" w14:textId="2AB99B79" w:rsidR="00DF407B" w:rsidRDefault="00A02C9B">
      <w:r w:rsidRPr="00B8018E">
        <w:rPr>
          <w:noProof/>
          <w:sz w:val="24"/>
          <w:szCs w:val="24"/>
        </w:rPr>
        <mc:AlternateContent>
          <mc:Choice Requires="wps">
            <w:drawing>
              <wp:anchor distT="45720" distB="45720" distL="114300" distR="114300" simplePos="0" relativeHeight="251664384" behindDoc="0" locked="0" layoutInCell="1" allowOverlap="1" wp14:anchorId="3E0B1289" wp14:editId="425BC98B">
                <wp:simplePos x="0" y="0"/>
                <wp:positionH relativeFrom="column">
                  <wp:posOffset>-215900</wp:posOffset>
                </wp:positionH>
                <wp:positionV relativeFrom="paragraph">
                  <wp:posOffset>1175385</wp:posOffset>
                </wp:positionV>
                <wp:extent cx="2360930" cy="3314700"/>
                <wp:effectExtent l="19050" t="19050" r="19050" b="1905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314700"/>
                        </a:xfrm>
                        <a:prstGeom prst="rect">
                          <a:avLst/>
                        </a:prstGeom>
                        <a:solidFill>
                          <a:srgbClr val="FFFFFF"/>
                        </a:solidFill>
                        <a:ln w="31750">
                          <a:solidFill>
                            <a:srgbClr val="000000"/>
                          </a:solidFill>
                          <a:miter lim="800000"/>
                          <a:headEnd/>
                          <a:tailEnd/>
                        </a:ln>
                      </wps:spPr>
                      <wps:txbx>
                        <w:txbxContent>
                          <w:p w14:paraId="6CC3CD45" w14:textId="27EAE2DF" w:rsidR="00B8018E" w:rsidRDefault="00B8018E" w:rsidP="00B8018E">
                            <w:pPr>
                              <w:rPr>
                                <w:b/>
                                <w:bCs/>
                              </w:rPr>
                            </w:pPr>
                            <w:r w:rsidRPr="00B8018E">
                              <w:rPr>
                                <w:b/>
                                <w:bCs/>
                              </w:rPr>
                              <w:t>WHAT IS THE CONSTITUTIONAL ISSUE IN THIS CASE?</w:t>
                            </w:r>
                          </w:p>
                          <w:p w14:paraId="0E9F66F0" w14:textId="448501D5" w:rsidR="00B8018E" w:rsidRDefault="00E8065C" w:rsidP="00B8018E">
                            <w:r>
                              <w:rPr>
                                <w:rFonts w:ascii="Merriweather Sans" w:hAnsi="Merriweather Sans"/>
                                <w:color w:val="222222"/>
                                <w:shd w:val="clear" w:color="auto" w:fill="F8F8F8"/>
                              </w:rPr>
                              <w:t>Does the exclusionary rule apply to searches conducted by school officials in public schools?</w:t>
                            </w:r>
                          </w:p>
                          <w:p w14:paraId="79261C2F" w14:textId="4614363A" w:rsidR="00B8018E" w:rsidRDefault="00B8018E" w:rsidP="00B8018E"/>
                          <w:p w14:paraId="1071325B" w14:textId="61A57405" w:rsidR="00B8018E" w:rsidRDefault="00B8018E" w:rsidP="00B8018E"/>
                          <w:p w14:paraId="2360CF0A" w14:textId="53F389B3" w:rsidR="00B8018E" w:rsidRDefault="00B8018E" w:rsidP="00B8018E"/>
                          <w:p w14:paraId="40F6746A" w14:textId="49DCDEEC" w:rsidR="00B8018E" w:rsidRDefault="00B8018E" w:rsidP="00B8018E"/>
                          <w:p w14:paraId="3960EA76" w14:textId="560F8BD4" w:rsidR="00B8018E" w:rsidRDefault="00B8018E" w:rsidP="00B8018E"/>
                          <w:p w14:paraId="2D74317D" w14:textId="5D9B4A58" w:rsidR="00B8018E" w:rsidRDefault="00B8018E" w:rsidP="00B8018E"/>
                          <w:p w14:paraId="29800C2E" w14:textId="77777777" w:rsidR="00B8018E" w:rsidRPr="00B8018E" w:rsidRDefault="00B8018E" w:rsidP="00B8018E"/>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E0B1289" id="_x0000_s1030" type="#_x0000_t202" style="position:absolute;margin-left:-17pt;margin-top:92.55pt;width:185.9pt;height:261pt;z-index:25166438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" strokeweight="2.5pt">
                <v:textbox>
                  <w:txbxContent>
                    <w:p w14:paraId="6CC3CD45" w14:textId="27EAE2DF" w:rsidR="00B8018E" w:rsidRDefault="00B8018E" w:rsidP="00B8018E">
                      <w:pPr>
                        <w:rPr>
                          <w:b/>
                          <w:bCs/>
                        </w:rPr>
                      </w:pPr>
                      <w:r w:rsidRPr="00B8018E">
                        <w:rPr>
                          <w:b/>
                          <w:bCs/>
                        </w:rPr>
                        <w:t>WHAT IS THE CONSTITUTIONAL ISSUE IN THIS CASE?</w:t>
                      </w:r>
                    </w:p>
                    <w:p w14:paraId="0E9F66F0" w14:textId="448501D5" w:rsidR="00B8018E" w:rsidRDefault="00E8065C" w:rsidP="00B8018E">
                      <w:r>
                        <w:rPr>
                          <w:rFonts w:ascii="Merriweather Sans" w:hAnsi="Merriweather Sans"/>
                          <w:color w:val="222222"/>
                          <w:shd w:val="clear" w:color="auto" w:fill="F8F8F8"/>
                        </w:rPr>
                        <w:t>Does the exclusionary rule apply to searches conducted by school officials in public schools?</w:t>
                      </w:r>
                    </w:p>
                    <w:p w14:paraId="79261C2F" w14:textId="4614363A" w:rsidR="00B8018E" w:rsidRDefault="00B8018E" w:rsidP="00B8018E"/>
                    <w:p w14:paraId="1071325B" w14:textId="61A57405" w:rsidR="00B8018E" w:rsidRDefault="00B8018E" w:rsidP="00B8018E"/>
                    <w:p w14:paraId="2360CF0A" w14:textId="53F389B3" w:rsidR="00B8018E" w:rsidRDefault="00B8018E" w:rsidP="00B8018E"/>
                    <w:p w14:paraId="40F6746A" w14:textId="49DCDEEC" w:rsidR="00B8018E" w:rsidRDefault="00B8018E" w:rsidP="00B8018E"/>
                    <w:p w14:paraId="3960EA76" w14:textId="560F8BD4" w:rsidR="00B8018E" w:rsidRDefault="00B8018E" w:rsidP="00B8018E"/>
                    <w:p w14:paraId="2D74317D" w14:textId="5D9B4A58" w:rsidR="00B8018E" w:rsidRDefault="00B8018E" w:rsidP="00B8018E"/>
                    <w:p w14:paraId="29800C2E" w14:textId="77777777" w:rsidR="00B8018E" w:rsidRPr="00B8018E" w:rsidRDefault="00B8018E" w:rsidP="00B8018E"/>
                  </w:txbxContent>
                </v:textbox>
                <w10:wrap type="square"/>
              </v:shape>
            </w:pict>
          </mc:Fallback>
        </mc:AlternateContent>
      </w:r>
    </w:p>
    <w:sectPr w:rsidR="00DF407B" w:rsidSect="00B8018E">
      <w:headerReference w:type="default" r:id="rId8"/>
      <w:pgSz w:w="15840" w:h="12240" w:orient="landscape"/>
      <w:pgMar w:top="180" w:right="720" w:bottom="90" w:left="720" w:header="144"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CF0D06" w14:textId="77777777" w:rsidR="00940113" w:rsidRDefault="00940113" w:rsidP="00B8018E">
      <w:pPr>
        <w:spacing w:after="0" w:line="240" w:lineRule="auto"/>
      </w:pPr>
      <w:r>
        <w:separator/>
      </w:r>
    </w:p>
  </w:endnote>
  <w:endnote w:type="continuationSeparator" w:id="0">
    <w:p w14:paraId="7C7DE29F" w14:textId="77777777" w:rsidR="00940113" w:rsidRDefault="00940113" w:rsidP="00B801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erriweather Sans">
    <w:altName w:val="Merriweather Sans"/>
    <w:charset w:val="00"/>
    <w:family w:val="auto"/>
    <w:pitch w:val="variable"/>
    <w:sig w:usb0="A00004FF" w:usb1="4000207B" w:usb2="00000000" w:usb3="00000000" w:csb0="00000193"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ED66E2" w14:textId="77777777" w:rsidR="00940113" w:rsidRDefault="00940113" w:rsidP="00B8018E">
      <w:pPr>
        <w:spacing w:after="0" w:line="240" w:lineRule="auto"/>
      </w:pPr>
      <w:r>
        <w:separator/>
      </w:r>
    </w:p>
  </w:footnote>
  <w:footnote w:type="continuationSeparator" w:id="0">
    <w:p w14:paraId="0C16F15D" w14:textId="77777777" w:rsidR="00940113" w:rsidRDefault="00940113" w:rsidP="00B801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A8CAF1" w14:textId="3BC29CF7" w:rsidR="00B8018E" w:rsidRPr="00B8018E" w:rsidRDefault="00B8018E" w:rsidP="00B8018E">
    <w:pPr>
      <w:pStyle w:val="Header"/>
      <w:jc w:val="center"/>
      <w:rPr>
        <w:b/>
        <w:bCs/>
        <w:sz w:val="32"/>
        <w:szCs w:val="32"/>
      </w:rPr>
    </w:pPr>
    <w:r w:rsidRPr="00B8018E">
      <w:rPr>
        <w:b/>
        <w:bCs/>
        <w:sz w:val="32"/>
        <w:szCs w:val="32"/>
      </w:rPr>
      <w:t>SUPREME COURT CASE ORGANIZER</w:t>
    </w:r>
  </w:p>
  <w:p w14:paraId="70BC97DD" w14:textId="77777777" w:rsidR="00B8018E" w:rsidRDefault="00B801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E80287E"/>
    <w:multiLevelType w:val="hybridMultilevel"/>
    <w:tmpl w:val="558EA74C"/>
    <w:lvl w:ilvl="0" w:tplc="0409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defaultTabStop w:val="720"/>
  <w:hyphenationZone w:val="425"/>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27D4"/>
    <w:rsid w:val="00086CDA"/>
    <w:rsid w:val="0011358D"/>
    <w:rsid w:val="002005AD"/>
    <w:rsid w:val="003516D9"/>
    <w:rsid w:val="00444ABB"/>
    <w:rsid w:val="004F0C6B"/>
    <w:rsid w:val="0057064C"/>
    <w:rsid w:val="00576FAD"/>
    <w:rsid w:val="006104CB"/>
    <w:rsid w:val="006268DF"/>
    <w:rsid w:val="006B662A"/>
    <w:rsid w:val="006C037A"/>
    <w:rsid w:val="006E4ABC"/>
    <w:rsid w:val="006F2173"/>
    <w:rsid w:val="00716E77"/>
    <w:rsid w:val="00721F5A"/>
    <w:rsid w:val="007313F1"/>
    <w:rsid w:val="00761471"/>
    <w:rsid w:val="008227D4"/>
    <w:rsid w:val="00827484"/>
    <w:rsid w:val="00915622"/>
    <w:rsid w:val="00940113"/>
    <w:rsid w:val="00964356"/>
    <w:rsid w:val="009D0509"/>
    <w:rsid w:val="00A02C9B"/>
    <w:rsid w:val="00AD4751"/>
    <w:rsid w:val="00B6756F"/>
    <w:rsid w:val="00B8018E"/>
    <w:rsid w:val="00C83323"/>
    <w:rsid w:val="00CE5EC0"/>
    <w:rsid w:val="00CF3183"/>
    <w:rsid w:val="00D41EF8"/>
    <w:rsid w:val="00DB036E"/>
    <w:rsid w:val="00DF407B"/>
    <w:rsid w:val="00E041D7"/>
    <w:rsid w:val="00E05454"/>
    <w:rsid w:val="00E25AF7"/>
    <w:rsid w:val="00E4623B"/>
    <w:rsid w:val="00E8065C"/>
    <w:rsid w:val="00EA519E"/>
    <w:rsid w:val="00EF6A06"/>
    <w:rsid w:val="00F45F2A"/>
    <w:rsid w:val="00FB5361"/>
    <w:rsid w:val="00FD14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35D8341F"/>
  <w15:chartTrackingRefBased/>
  <w15:docId w15:val="{9CC675B1-DE31-442C-937F-5908F6FFE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01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018E"/>
  </w:style>
  <w:style w:type="paragraph" w:styleId="Footer">
    <w:name w:val="footer"/>
    <w:basedOn w:val="Normal"/>
    <w:link w:val="FooterChar"/>
    <w:uiPriority w:val="99"/>
    <w:unhideWhenUsed/>
    <w:rsid w:val="00B801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018E"/>
  </w:style>
  <w:style w:type="paragraph" w:styleId="ListParagraph">
    <w:name w:val="List Paragraph"/>
    <w:basedOn w:val="Normal"/>
    <w:uiPriority w:val="34"/>
    <w:qFormat/>
    <w:rsid w:val="007313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1B3E14-F61B-4E1C-B76C-B2CF2C0C23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1</Pages>
  <Words>1</Words>
  <Characters>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GatesChili CSD</Company>
  <LinksUpToDate>false</LinksUpToDate>
  <CharactersWithSpaces>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Howlett, David</dc:creator>
  <cp:keywords/>
  <dc:description/>
  <cp:lastModifiedBy>Quang Huynh</cp:lastModifiedBy>
  <cp:revision>40</cp:revision>
  <dcterms:created xsi:type="dcterms:W3CDTF">2021-10-27T01:15:00Z</dcterms:created>
  <dcterms:modified xsi:type="dcterms:W3CDTF">2022-05-02T12:33:00Z</dcterms:modified>
</cp:coreProperties>
</file>