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FBB26" w14:textId="77777777" w:rsidR="00766077" w:rsidRDefault="006721B2">
      <w:pPr>
        <w:pStyle w:val="Heading1"/>
      </w:pPr>
      <w:r>
        <w:t>Common Reading: The Connector</w:t>
      </w:r>
      <w:r>
        <w:rPr>
          <w:noProof/>
        </w:rPr>
        <w:drawing>
          <wp:anchor distT="0" distB="0" distL="114300" distR="114300" simplePos="0" relativeHeight="251658240" behindDoc="0" locked="0" layoutInCell="1" hidden="0" allowOverlap="1" wp14:anchorId="48AFBBB6" wp14:editId="48AFBBB7">
            <wp:simplePos x="0" y="0"/>
            <wp:positionH relativeFrom="column">
              <wp:posOffset>3</wp:posOffset>
            </wp:positionH>
            <wp:positionV relativeFrom="paragraph">
              <wp:posOffset>76200</wp:posOffset>
            </wp:positionV>
            <wp:extent cx="603250" cy="603250"/>
            <wp:effectExtent l="0" t="0" r="0" b="0"/>
            <wp:wrapSquare wrapText="bothSides" distT="0" distB="0" distL="114300" distR="114300"/>
            <wp:docPr id="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3250" cy="603250"/>
                    </a:xfrm>
                    <a:prstGeom prst="rect">
                      <a:avLst/>
                    </a:prstGeom>
                    <a:ln/>
                  </pic:spPr>
                </pic:pic>
              </a:graphicData>
            </a:graphic>
          </wp:anchor>
        </w:drawing>
      </w:r>
    </w:p>
    <w:p w14:paraId="48AFBB27" w14:textId="77777777" w:rsidR="00766077" w:rsidRDefault="006721B2">
      <w:r>
        <w:rPr>
          <w:b/>
        </w:rPr>
        <w:t xml:space="preserve">Instructions: </w:t>
      </w:r>
      <w:r>
        <w:t xml:space="preserve">Examine the following sources from the Underwriting Manual, then answer the questions about them on the last page. </w:t>
      </w:r>
    </w:p>
    <w:p w14:paraId="48AFBB28" w14:textId="77777777" w:rsidR="00766077" w:rsidRDefault="00766077">
      <w:pPr>
        <w:spacing w:after="0" w:line="240" w:lineRule="auto"/>
      </w:pPr>
    </w:p>
    <w:tbl>
      <w:tblPr>
        <w:tblStyle w:val="a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766077" w14:paraId="48AFBB2A" w14:textId="77777777">
        <w:tc>
          <w:tcPr>
            <w:tcW w:w="10080" w:type="dxa"/>
            <w:shd w:val="clear" w:color="auto" w:fill="auto"/>
            <w:tcMar>
              <w:top w:w="100" w:type="dxa"/>
              <w:left w:w="100" w:type="dxa"/>
              <w:bottom w:w="100" w:type="dxa"/>
              <w:right w:w="100" w:type="dxa"/>
            </w:tcMar>
          </w:tcPr>
          <w:p w14:paraId="48AFBB29" w14:textId="77777777" w:rsidR="00766077" w:rsidRDefault="006721B2">
            <w:pPr>
              <w:spacing w:after="0" w:line="240" w:lineRule="auto"/>
            </w:pPr>
            <w:r>
              <w:t xml:space="preserve">THE FHA UNDERWRITING MANUAL was part of the National Housing Act and written in 1934. The National Housing Act gave over $119 Billion to subsidize home loans (mortgages) for over 35 million Americans between 1934-1968. </w:t>
            </w:r>
          </w:p>
        </w:tc>
      </w:tr>
    </w:tbl>
    <w:p w14:paraId="48AFBB2B" w14:textId="77777777" w:rsidR="00766077" w:rsidRDefault="00766077">
      <w:pPr>
        <w:spacing w:after="0" w:line="240" w:lineRule="auto"/>
      </w:pPr>
    </w:p>
    <w:p w14:paraId="48AFBB2C" w14:textId="77777777" w:rsidR="00766077" w:rsidRDefault="006721B2">
      <w:pPr>
        <w:spacing w:after="0" w:line="240" w:lineRule="auto"/>
        <w:jc w:val="center"/>
        <w:rPr>
          <w:rFonts w:ascii="Calibri" w:eastAsia="Calibri" w:hAnsi="Calibri" w:cs="Calibri"/>
          <w:sz w:val="20"/>
          <w:szCs w:val="20"/>
        </w:rPr>
      </w:pPr>
      <w:r>
        <w:rPr>
          <w:rFonts w:ascii="Calibri" w:eastAsia="Calibri" w:hAnsi="Calibri" w:cs="Calibri"/>
          <w:noProof/>
          <w:sz w:val="20"/>
          <w:szCs w:val="20"/>
        </w:rPr>
        <w:drawing>
          <wp:inline distT="0" distB="0" distL="0" distR="0" wp14:anchorId="48AFBBB8" wp14:editId="48AFBBB9">
            <wp:extent cx="6275705" cy="584200"/>
            <wp:effectExtent l="0" t="0" r="0" b="0"/>
            <wp:docPr id="53"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ext&#10;&#10;Description automatically generated"/>
                    <pic:cNvPicPr preferRelativeResize="0"/>
                  </pic:nvPicPr>
                  <pic:blipFill>
                    <a:blip r:embed="rId9"/>
                    <a:srcRect r="317" b="74114"/>
                    <a:stretch>
                      <a:fillRect/>
                    </a:stretch>
                  </pic:blipFill>
                  <pic:spPr>
                    <a:xfrm>
                      <a:off x="0" y="0"/>
                      <a:ext cx="6275705" cy="584200"/>
                    </a:xfrm>
                    <a:prstGeom prst="rect">
                      <a:avLst/>
                    </a:prstGeom>
                    <a:ln/>
                  </pic:spPr>
                </pic:pic>
              </a:graphicData>
            </a:graphic>
          </wp:inline>
        </w:drawing>
      </w:r>
      <w:r>
        <w:rPr>
          <w:rFonts w:ascii="Calibri" w:eastAsia="Calibri" w:hAnsi="Calibri" w:cs="Calibri"/>
          <w:noProof/>
          <w:sz w:val="20"/>
          <w:szCs w:val="20"/>
        </w:rPr>
        <w:drawing>
          <wp:inline distT="114300" distB="114300" distL="114300" distR="114300" wp14:anchorId="48AFBBBA" wp14:editId="48AFBBBB">
            <wp:extent cx="1114733" cy="1147763"/>
            <wp:effectExtent l="0" t="0" r="0" b="0"/>
            <wp:docPr id="5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1114733" cy="1147763"/>
                    </a:xfrm>
                    <a:prstGeom prst="rect">
                      <a:avLst/>
                    </a:prstGeom>
                    <a:ln/>
                  </pic:spPr>
                </pic:pic>
              </a:graphicData>
            </a:graphic>
          </wp:inline>
        </w:drawing>
      </w:r>
    </w:p>
    <w:p w14:paraId="48AFBB2D" w14:textId="77777777" w:rsidR="00766077" w:rsidRDefault="006721B2">
      <w:pPr>
        <w:spacing w:after="0" w:line="240" w:lineRule="auto"/>
        <w:jc w:val="center"/>
        <w:rPr>
          <w:rFonts w:ascii="Old Standard TT" w:eastAsia="Old Standard TT" w:hAnsi="Old Standard TT" w:cs="Old Standard TT"/>
          <w:b/>
          <w:sz w:val="28"/>
          <w:szCs w:val="28"/>
        </w:rPr>
      </w:pPr>
      <w:r>
        <w:rPr>
          <w:rFonts w:ascii="Old Standard TT" w:eastAsia="Old Standard TT" w:hAnsi="Old Standard TT" w:cs="Old Standard TT"/>
          <w:b/>
          <w:sz w:val="28"/>
          <w:szCs w:val="28"/>
        </w:rPr>
        <w:t>PREFACE</w:t>
      </w:r>
    </w:p>
    <w:p w14:paraId="48AFBB2E" w14:textId="77777777" w:rsidR="00766077" w:rsidRDefault="006721B2">
      <w:pPr>
        <w:spacing w:after="0" w:line="240" w:lineRule="auto"/>
        <w:ind w:firstLine="720"/>
        <w:jc w:val="both"/>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1. The Underwriting Manual is issued by the Federal Housing Administration. It contains instructions and regulations governing the procedure and policies to be followed by Underwriting Staffs of the Federal Housing Administration. </w:t>
      </w:r>
    </w:p>
    <w:p w14:paraId="48AFBB2F" w14:textId="77777777" w:rsidR="00766077" w:rsidRDefault="00766077">
      <w:pPr>
        <w:spacing w:after="0" w:line="240" w:lineRule="auto"/>
        <w:jc w:val="both"/>
        <w:rPr>
          <w:rFonts w:ascii="Old Standard TT" w:eastAsia="Old Standard TT" w:hAnsi="Old Standard TT" w:cs="Old Standard TT"/>
          <w:sz w:val="24"/>
          <w:szCs w:val="24"/>
        </w:rPr>
      </w:pPr>
    </w:p>
    <w:p w14:paraId="48AFBB30" w14:textId="77777777" w:rsidR="00766077" w:rsidRDefault="006721B2">
      <w:pPr>
        <w:spacing w:after="0" w:line="240" w:lineRule="auto"/>
        <w:ind w:firstLine="720"/>
        <w:jc w:val="both"/>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2. The Manual describes the techniques used by the Federal Housing Administration to </w:t>
      </w:r>
      <w:proofErr w:type="gramStart"/>
      <w:r>
        <w:rPr>
          <w:rFonts w:ascii="Old Standard TT" w:eastAsia="Old Standard TT" w:hAnsi="Old Standard TT" w:cs="Old Standard TT"/>
          <w:sz w:val="24"/>
          <w:szCs w:val="24"/>
        </w:rPr>
        <w:t>determine</w:t>
      </w:r>
      <w:proofErr w:type="gramEnd"/>
      <w:r>
        <w:rPr>
          <w:rFonts w:ascii="Old Standard TT" w:eastAsia="Old Standard TT" w:hAnsi="Old Standard TT" w:cs="Old Standard TT"/>
          <w:sz w:val="24"/>
          <w:szCs w:val="24"/>
        </w:rPr>
        <w:t xml:space="preserve"> whether or not mortgages are eligible for insurance under Title II of the National Housing Act. Eligibility is determined by risk rating. This process consists of an examination of mortgage risk and embraces valuation</w:t>
      </w:r>
    </w:p>
    <w:p w14:paraId="48AFBB31" w14:textId="77777777" w:rsidR="00766077" w:rsidRDefault="00766077">
      <w:pPr>
        <w:spacing w:after="0" w:line="240" w:lineRule="auto"/>
        <w:rPr>
          <w:rFonts w:ascii="Times New Roman" w:eastAsia="Times New Roman" w:hAnsi="Times New Roman" w:cs="Times New Roman"/>
          <w:sz w:val="26"/>
          <w:szCs w:val="26"/>
        </w:rPr>
      </w:pPr>
    </w:p>
    <w:p w14:paraId="48AFBB32" w14:textId="77777777" w:rsidR="00766077" w:rsidRDefault="00766077">
      <w:pPr>
        <w:spacing w:after="0" w:line="240" w:lineRule="auto"/>
        <w:rPr>
          <w:rFonts w:ascii="Times New Roman" w:eastAsia="Times New Roman" w:hAnsi="Times New Roman" w:cs="Times New Roman"/>
          <w:sz w:val="26"/>
          <w:szCs w:val="26"/>
        </w:rPr>
      </w:pPr>
    </w:p>
    <w:p w14:paraId="48AFBB33" w14:textId="77777777" w:rsidR="00766077" w:rsidRDefault="00766077">
      <w:pPr>
        <w:spacing w:after="0" w:line="240" w:lineRule="auto"/>
        <w:rPr>
          <w:rFonts w:ascii="Times New Roman" w:eastAsia="Times New Roman" w:hAnsi="Times New Roman" w:cs="Times New Roman"/>
          <w:sz w:val="26"/>
          <w:szCs w:val="26"/>
        </w:rPr>
      </w:pPr>
    </w:p>
    <w:p w14:paraId="48AFBB34" w14:textId="77777777" w:rsidR="00766077" w:rsidRDefault="006721B2">
      <w:pPr>
        <w:spacing w:after="0" w:line="240" w:lineRule="auto"/>
        <w:jc w:val="center"/>
        <w:rPr>
          <w:rFonts w:ascii="Old Standard TT" w:eastAsia="Old Standard TT" w:hAnsi="Old Standard TT" w:cs="Old Standard TT"/>
          <w:b/>
          <w:sz w:val="28"/>
          <w:szCs w:val="28"/>
        </w:rPr>
      </w:pPr>
      <w:r>
        <w:rPr>
          <w:rFonts w:ascii="Old Standard TT" w:eastAsia="Old Standard TT" w:hAnsi="Old Standard TT" w:cs="Old Standard TT"/>
          <w:b/>
          <w:sz w:val="28"/>
          <w:szCs w:val="28"/>
        </w:rPr>
        <w:t>PART II</w:t>
      </w:r>
    </w:p>
    <w:p w14:paraId="48AFBB35" w14:textId="77777777" w:rsidR="00766077" w:rsidRDefault="006721B2">
      <w:pPr>
        <w:spacing w:after="0" w:line="240" w:lineRule="auto"/>
        <w:jc w:val="center"/>
        <w:rPr>
          <w:rFonts w:ascii="Old Standard TT" w:eastAsia="Old Standard TT" w:hAnsi="Old Standard TT" w:cs="Old Standard TT"/>
          <w:b/>
          <w:sz w:val="28"/>
          <w:szCs w:val="28"/>
        </w:rPr>
      </w:pPr>
      <w:r>
        <w:rPr>
          <w:rFonts w:ascii="Old Standard TT" w:eastAsia="Old Standard TT" w:hAnsi="Old Standard TT" w:cs="Old Standard TT"/>
          <w:b/>
          <w:sz w:val="28"/>
          <w:szCs w:val="28"/>
        </w:rPr>
        <w:t>SECTION 6</w:t>
      </w:r>
    </w:p>
    <w:p w14:paraId="48AFBB36" w14:textId="77777777" w:rsidR="00766077" w:rsidRDefault="006721B2">
      <w:pPr>
        <w:spacing w:after="0" w:line="240" w:lineRule="auto"/>
        <w:jc w:val="center"/>
        <w:rPr>
          <w:rFonts w:ascii="Old Standard TT" w:eastAsia="Old Standard TT" w:hAnsi="Old Standard TT" w:cs="Old Standard TT"/>
          <w:b/>
          <w:sz w:val="28"/>
          <w:szCs w:val="28"/>
        </w:rPr>
      </w:pPr>
      <w:r>
        <w:rPr>
          <w:rFonts w:ascii="Old Standard TT" w:eastAsia="Old Standard TT" w:hAnsi="Old Standard TT" w:cs="Old Standard TT"/>
          <w:b/>
          <w:sz w:val="28"/>
          <w:szCs w:val="28"/>
        </w:rPr>
        <w:t>METHODS OF MORTGAGE RISK RATING</w:t>
      </w:r>
    </w:p>
    <w:p w14:paraId="48AFBB37" w14:textId="77777777" w:rsidR="00766077" w:rsidRDefault="00766077">
      <w:pPr>
        <w:spacing w:after="0" w:line="240" w:lineRule="auto"/>
        <w:jc w:val="center"/>
        <w:rPr>
          <w:rFonts w:ascii="Old Standard TT" w:eastAsia="Old Standard TT" w:hAnsi="Old Standard TT" w:cs="Old Standard TT"/>
          <w:b/>
          <w:sz w:val="28"/>
          <w:szCs w:val="28"/>
        </w:rPr>
      </w:pPr>
    </w:p>
    <w:p w14:paraId="48AFBB38" w14:textId="77777777" w:rsidR="00766077" w:rsidRDefault="006721B2">
      <w:pPr>
        <w:spacing w:after="0" w:line="240" w:lineRule="auto"/>
        <w:jc w:val="center"/>
        <w:rPr>
          <w:rFonts w:ascii="Old Standard TT" w:eastAsia="Old Standard TT" w:hAnsi="Old Standard TT" w:cs="Old Standard TT"/>
          <w:b/>
          <w:sz w:val="28"/>
          <w:szCs w:val="28"/>
        </w:rPr>
      </w:pPr>
      <w:r>
        <w:rPr>
          <w:rFonts w:ascii="Old Standard TT" w:eastAsia="Old Standard TT" w:hAnsi="Old Standard TT" w:cs="Old Standard TT"/>
          <w:b/>
          <w:sz w:val="28"/>
          <w:szCs w:val="28"/>
        </w:rPr>
        <w:t>DEFINITIONS OF RISK RATING</w:t>
      </w:r>
    </w:p>
    <w:p w14:paraId="48AFBB39" w14:textId="77777777" w:rsidR="00766077" w:rsidRDefault="00766077">
      <w:pPr>
        <w:spacing w:after="0" w:line="240" w:lineRule="auto"/>
        <w:jc w:val="center"/>
        <w:rPr>
          <w:rFonts w:ascii="Old Standard TT" w:eastAsia="Old Standard TT" w:hAnsi="Old Standard TT" w:cs="Old Standard TT"/>
          <w:b/>
          <w:sz w:val="26"/>
          <w:szCs w:val="26"/>
        </w:rPr>
      </w:pPr>
    </w:p>
    <w:p w14:paraId="48AFBB3A" w14:textId="77777777" w:rsidR="00766077" w:rsidRDefault="006721B2">
      <w:pPr>
        <w:spacing w:after="0" w:line="240" w:lineRule="auto"/>
        <w:ind w:firstLine="720"/>
        <w:jc w:val="both"/>
        <w:rPr>
          <w:rFonts w:ascii="Old Standard TT" w:eastAsia="Old Standard TT" w:hAnsi="Old Standard TT" w:cs="Old Standard TT"/>
          <w:sz w:val="24"/>
          <w:szCs w:val="24"/>
        </w:rPr>
      </w:pPr>
      <w:r>
        <w:rPr>
          <w:rFonts w:ascii="Old Standard TT" w:eastAsia="Old Standard TT" w:hAnsi="Old Standard TT" w:cs="Old Standard TT"/>
          <w:b/>
          <w:sz w:val="24"/>
          <w:szCs w:val="24"/>
        </w:rPr>
        <w:t xml:space="preserve">601. </w:t>
      </w:r>
      <w:r>
        <w:rPr>
          <w:rFonts w:ascii="Old Standard TT" w:eastAsia="Old Standard TT" w:hAnsi="Old Standard TT" w:cs="Old Standard TT"/>
          <w:i/>
          <w:sz w:val="24"/>
          <w:szCs w:val="24"/>
        </w:rPr>
        <w:t>Mortgage risk rating</w:t>
      </w:r>
      <w:r>
        <w:rPr>
          <w:rFonts w:ascii="Old Standard TT" w:eastAsia="Old Standard TT" w:hAnsi="Old Standard TT" w:cs="Old Standard TT"/>
          <w:sz w:val="24"/>
          <w:szCs w:val="24"/>
        </w:rPr>
        <w:t xml:space="preserve"> is the process of thoroughly analyzing the major factors of risk undertaken in the making of a mortgage loan and the rating of the mortgage in accordance with the risk involved in the loan transaction or in connection with the insurance of the mortgage. Risk rating is made necessary by the terms of the National Housing Act.</w:t>
      </w:r>
    </w:p>
    <w:p w14:paraId="48AFBB3B" w14:textId="77777777" w:rsidR="00766077" w:rsidRDefault="00766077">
      <w:pPr>
        <w:spacing w:after="0" w:line="240" w:lineRule="auto"/>
        <w:rPr>
          <w:rFonts w:ascii="Old Standard TT" w:eastAsia="Old Standard TT" w:hAnsi="Old Standard TT" w:cs="Old Standard TT"/>
          <w:sz w:val="24"/>
          <w:szCs w:val="24"/>
        </w:rPr>
      </w:pPr>
    </w:p>
    <w:p w14:paraId="48AFBB3C" w14:textId="77777777" w:rsidR="00766077" w:rsidRDefault="00766077">
      <w:pPr>
        <w:spacing w:after="0" w:line="240" w:lineRule="auto"/>
        <w:rPr>
          <w:rFonts w:ascii="Old Standard TT" w:eastAsia="Old Standard TT" w:hAnsi="Old Standard TT" w:cs="Old Standard TT"/>
          <w:sz w:val="24"/>
          <w:szCs w:val="24"/>
        </w:rPr>
      </w:pPr>
    </w:p>
    <w:p w14:paraId="48AFBB3D" w14:textId="77777777" w:rsidR="00766077" w:rsidRDefault="00766077">
      <w:pPr>
        <w:spacing w:after="0" w:line="240" w:lineRule="auto"/>
        <w:rPr>
          <w:rFonts w:ascii="Old Standard TT" w:eastAsia="Old Standard TT" w:hAnsi="Old Standard TT" w:cs="Old Standard TT"/>
          <w:sz w:val="24"/>
          <w:szCs w:val="24"/>
        </w:rPr>
      </w:pPr>
    </w:p>
    <w:p w14:paraId="48AFBB3E" w14:textId="77777777" w:rsidR="00766077" w:rsidRDefault="006721B2">
      <w:pPr>
        <w:spacing w:after="0" w:line="240" w:lineRule="auto"/>
        <w:jc w:val="center"/>
        <w:rPr>
          <w:rFonts w:ascii="Old Standard TT" w:eastAsia="Old Standard TT" w:hAnsi="Old Standard TT" w:cs="Old Standard TT"/>
          <w:b/>
          <w:sz w:val="28"/>
          <w:szCs w:val="28"/>
        </w:rPr>
      </w:pPr>
      <w:r>
        <w:rPr>
          <w:rFonts w:ascii="Old Standard TT" w:eastAsia="Old Standard TT" w:hAnsi="Old Standard TT" w:cs="Old Standard TT"/>
          <w:b/>
          <w:sz w:val="28"/>
          <w:szCs w:val="28"/>
        </w:rPr>
        <w:t>SECTION 9</w:t>
      </w:r>
    </w:p>
    <w:p w14:paraId="48AFBB3F" w14:textId="77777777" w:rsidR="00766077" w:rsidRDefault="006721B2">
      <w:pPr>
        <w:spacing w:after="0" w:line="240" w:lineRule="auto"/>
        <w:jc w:val="center"/>
        <w:rPr>
          <w:rFonts w:ascii="Old Standard TT" w:eastAsia="Old Standard TT" w:hAnsi="Old Standard TT" w:cs="Old Standard TT"/>
          <w:b/>
          <w:sz w:val="28"/>
          <w:szCs w:val="28"/>
        </w:rPr>
      </w:pPr>
      <w:r>
        <w:rPr>
          <w:rFonts w:ascii="Old Standard TT" w:eastAsia="Old Standard TT" w:hAnsi="Old Standard TT" w:cs="Old Standard TT"/>
          <w:b/>
          <w:sz w:val="28"/>
          <w:szCs w:val="28"/>
        </w:rPr>
        <w:t>RATING OF LOCATION</w:t>
      </w:r>
    </w:p>
    <w:p w14:paraId="48AFBB40" w14:textId="77777777" w:rsidR="00766077" w:rsidRDefault="006721B2">
      <w:pPr>
        <w:spacing w:after="0" w:line="240" w:lineRule="auto"/>
        <w:jc w:val="center"/>
        <w:rPr>
          <w:rFonts w:ascii="Old Standard TT" w:eastAsia="Old Standard TT" w:hAnsi="Old Standard TT" w:cs="Old Standard TT"/>
          <w:b/>
          <w:sz w:val="28"/>
          <w:szCs w:val="28"/>
        </w:rPr>
      </w:pPr>
      <w:r>
        <w:rPr>
          <w:rFonts w:ascii="Old Standard TT" w:eastAsia="Old Standard TT" w:hAnsi="Old Standard TT" w:cs="Old Standard TT"/>
          <w:b/>
          <w:sz w:val="28"/>
          <w:szCs w:val="28"/>
        </w:rPr>
        <w:t>GENERAL RATING INSTRUCTIONS</w:t>
      </w:r>
    </w:p>
    <w:p w14:paraId="48AFBB41" w14:textId="77777777" w:rsidR="00766077" w:rsidRDefault="00766077">
      <w:pPr>
        <w:spacing w:after="0" w:line="240" w:lineRule="auto"/>
        <w:rPr>
          <w:rFonts w:ascii="Old Standard TT" w:eastAsia="Old Standard TT" w:hAnsi="Old Standard TT" w:cs="Old Standard TT"/>
          <w:sz w:val="24"/>
          <w:szCs w:val="24"/>
        </w:rPr>
      </w:pPr>
    </w:p>
    <w:p w14:paraId="48AFBB42" w14:textId="77777777" w:rsidR="00766077" w:rsidRDefault="006721B2">
      <w:pPr>
        <w:spacing w:after="0" w:line="240" w:lineRule="auto"/>
        <w:rPr>
          <w:rFonts w:ascii="Old Standard TT" w:eastAsia="Old Standard TT" w:hAnsi="Old Standard TT" w:cs="Old Standard TT"/>
          <w:b/>
          <w:sz w:val="28"/>
          <w:szCs w:val="28"/>
        </w:rPr>
      </w:pPr>
      <w:r>
        <w:rPr>
          <w:rFonts w:ascii="Old Standard TT" w:eastAsia="Old Standard TT" w:hAnsi="Old Standard TT" w:cs="Old Standard TT"/>
          <w:b/>
          <w:sz w:val="28"/>
          <w:szCs w:val="28"/>
        </w:rPr>
        <w:t>Rating of Location</w:t>
      </w:r>
    </w:p>
    <w:tbl>
      <w:tblPr>
        <w:tblStyle w:val="ab"/>
        <w:tblW w:w="100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1230"/>
        <w:gridCol w:w="960"/>
        <w:gridCol w:w="1020"/>
        <w:gridCol w:w="1005"/>
        <w:gridCol w:w="1020"/>
        <w:gridCol w:w="975"/>
        <w:gridCol w:w="1200"/>
      </w:tblGrid>
      <w:tr w:rsidR="00766077" w14:paraId="48AFBB4B" w14:textId="77777777">
        <w:tc>
          <w:tcPr>
            <w:tcW w:w="2655" w:type="dxa"/>
            <w:shd w:val="clear" w:color="auto" w:fill="auto"/>
            <w:tcMar>
              <w:top w:w="100" w:type="dxa"/>
              <w:left w:w="100" w:type="dxa"/>
              <w:bottom w:w="100" w:type="dxa"/>
              <w:right w:w="100" w:type="dxa"/>
            </w:tcMar>
          </w:tcPr>
          <w:p w14:paraId="48AFBB43" w14:textId="77777777" w:rsidR="00766077" w:rsidRDefault="006721B2">
            <w:pPr>
              <w:widowControl w:val="0"/>
              <w:spacing w:after="0" w:line="240" w:lineRule="auto"/>
              <w:rPr>
                <w:rFonts w:ascii="Old Standard TT" w:eastAsia="Old Standard TT" w:hAnsi="Old Standard TT" w:cs="Old Standard TT"/>
                <w:b/>
                <w:sz w:val="24"/>
                <w:szCs w:val="24"/>
              </w:rPr>
            </w:pPr>
            <w:r>
              <w:rPr>
                <w:rFonts w:ascii="Old Standard TT" w:eastAsia="Old Standard TT" w:hAnsi="Old Standard TT" w:cs="Old Standard TT"/>
                <w:b/>
                <w:sz w:val="24"/>
                <w:szCs w:val="24"/>
              </w:rPr>
              <w:t>FEATURE</w:t>
            </w:r>
          </w:p>
        </w:tc>
        <w:tc>
          <w:tcPr>
            <w:tcW w:w="1230" w:type="dxa"/>
            <w:shd w:val="clear" w:color="auto" w:fill="auto"/>
            <w:tcMar>
              <w:top w:w="100" w:type="dxa"/>
              <w:left w:w="100" w:type="dxa"/>
              <w:bottom w:w="100" w:type="dxa"/>
              <w:right w:w="100" w:type="dxa"/>
            </w:tcMar>
          </w:tcPr>
          <w:p w14:paraId="48AFBB44" w14:textId="77777777" w:rsidR="00766077" w:rsidRDefault="006721B2">
            <w:pPr>
              <w:widowControl w:val="0"/>
              <w:spacing w:after="0" w:line="240" w:lineRule="auto"/>
              <w:rPr>
                <w:rFonts w:ascii="Old Standard TT" w:eastAsia="Old Standard TT" w:hAnsi="Old Standard TT" w:cs="Old Standard TT"/>
                <w:b/>
                <w:sz w:val="24"/>
                <w:szCs w:val="24"/>
              </w:rPr>
            </w:pPr>
            <w:r>
              <w:rPr>
                <w:rFonts w:ascii="Old Standard TT" w:eastAsia="Old Standard TT" w:hAnsi="Old Standard TT" w:cs="Old Standard TT"/>
                <w:b/>
                <w:sz w:val="24"/>
                <w:szCs w:val="24"/>
              </w:rPr>
              <w:t>REJECT</w:t>
            </w:r>
          </w:p>
        </w:tc>
        <w:tc>
          <w:tcPr>
            <w:tcW w:w="960" w:type="dxa"/>
            <w:shd w:val="clear" w:color="auto" w:fill="auto"/>
            <w:tcMar>
              <w:top w:w="100" w:type="dxa"/>
              <w:left w:w="100" w:type="dxa"/>
              <w:bottom w:w="100" w:type="dxa"/>
              <w:right w:w="100" w:type="dxa"/>
            </w:tcMar>
          </w:tcPr>
          <w:p w14:paraId="48AFBB45" w14:textId="77777777" w:rsidR="00766077" w:rsidRDefault="006721B2">
            <w:pPr>
              <w:widowControl w:val="0"/>
              <w:spacing w:after="0" w:line="240" w:lineRule="auto"/>
              <w:rPr>
                <w:rFonts w:ascii="Old Standard TT" w:eastAsia="Old Standard TT" w:hAnsi="Old Standard TT" w:cs="Old Standard TT"/>
                <w:b/>
                <w:sz w:val="24"/>
                <w:szCs w:val="24"/>
              </w:rPr>
            </w:pPr>
            <w:r>
              <w:rPr>
                <w:rFonts w:ascii="Old Standard TT" w:eastAsia="Old Standard TT" w:hAnsi="Old Standard TT" w:cs="Old Standard TT"/>
                <w:b/>
                <w:sz w:val="24"/>
                <w:szCs w:val="24"/>
              </w:rPr>
              <w:t>1</w:t>
            </w:r>
          </w:p>
        </w:tc>
        <w:tc>
          <w:tcPr>
            <w:tcW w:w="1020" w:type="dxa"/>
            <w:shd w:val="clear" w:color="auto" w:fill="auto"/>
            <w:tcMar>
              <w:top w:w="100" w:type="dxa"/>
              <w:left w:w="100" w:type="dxa"/>
              <w:bottom w:w="100" w:type="dxa"/>
              <w:right w:w="100" w:type="dxa"/>
            </w:tcMar>
          </w:tcPr>
          <w:p w14:paraId="48AFBB46" w14:textId="77777777" w:rsidR="00766077" w:rsidRDefault="006721B2">
            <w:pPr>
              <w:widowControl w:val="0"/>
              <w:spacing w:after="0" w:line="240" w:lineRule="auto"/>
              <w:rPr>
                <w:rFonts w:ascii="Old Standard TT" w:eastAsia="Old Standard TT" w:hAnsi="Old Standard TT" w:cs="Old Standard TT"/>
                <w:b/>
                <w:sz w:val="24"/>
                <w:szCs w:val="24"/>
              </w:rPr>
            </w:pPr>
            <w:r>
              <w:rPr>
                <w:rFonts w:ascii="Old Standard TT" w:eastAsia="Old Standard TT" w:hAnsi="Old Standard TT" w:cs="Old Standard TT"/>
                <w:b/>
                <w:sz w:val="24"/>
                <w:szCs w:val="24"/>
              </w:rPr>
              <w:t>2</w:t>
            </w:r>
          </w:p>
        </w:tc>
        <w:tc>
          <w:tcPr>
            <w:tcW w:w="1005" w:type="dxa"/>
            <w:shd w:val="clear" w:color="auto" w:fill="auto"/>
            <w:tcMar>
              <w:top w:w="100" w:type="dxa"/>
              <w:left w:w="100" w:type="dxa"/>
              <w:bottom w:w="100" w:type="dxa"/>
              <w:right w:w="100" w:type="dxa"/>
            </w:tcMar>
          </w:tcPr>
          <w:p w14:paraId="48AFBB47" w14:textId="77777777" w:rsidR="00766077" w:rsidRDefault="006721B2">
            <w:pPr>
              <w:widowControl w:val="0"/>
              <w:spacing w:after="0" w:line="240" w:lineRule="auto"/>
              <w:rPr>
                <w:rFonts w:ascii="Old Standard TT" w:eastAsia="Old Standard TT" w:hAnsi="Old Standard TT" w:cs="Old Standard TT"/>
                <w:b/>
                <w:sz w:val="24"/>
                <w:szCs w:val="24"/>
              </w:rPr>
            </w:pPr>
            <w:r>
              <w:rPr>
                <w:rFonts w:ascii="Old Standard TT" w:eastAsia="Old Standard TT" w:hAnsi="Old Standard TT" w:cs="Old Standard TT"/>
                <w:b/>
                <w:sz w:val="24"/>
                <w:szCs w:val="24"/>
              </w:rPr>
              <w:t>3</w:t>
            </w:r>
          </w:p>
        </w:tc>
        <w:tc>
          <w:tcPr>
            <w:tcW w:w="1020" w:type="dxa"/>
            <w:shd w:val="clear" w:color="auto" w:fill="auto"/>
            <w:tcMar>
              <w:top w:w="100" w:type="dxa"/>
              <w:left w:w="100" w:type="dxa"/>
              <w:bottom w:w="100" w:type="dxa"/>
              <w:right w:w="100" w:type="dxa"/>
            </w:tcMar>
          </w:tcPr>
          <w:p w14:paraId="48AFBB48" w14:textId="77777777" w:rsidR="00766077" w:rsidRDefault="006721B2">
            <w:pPr>
              <w:widowControl w:val="0"/>
              <w:spacing w:after="0" w:line="240" w:lineRule="auto"/>
              <w:rPr>
                <w:rFonts w:ascii="Old Standard TT" w:eastAsia="Old Standard TT" w:hAnsi="Old Standard TT" w:cs="Old Standard TT"/>
                <w:b/>
                <w:sz w:val="24"/>
                <w:szCs w:val="24"/>
              </w:rPr>
            </w:pPr>
            <w:r>
              <w:rPr>
                <w:rFonts w:ascii="Old Standard TT" w:eastAsia="Old Standard TT" w:hAnsi="Old Standard TT" w:cs="Old Standard TT"/>
                <w:b/>
                <w:sz w:val="24"/>
                <w:szCs w:val="24"/>
              </w:rPr>
              <w:t>4</w:t>
            </w:r>
          </w:p>
        </w:tc>
        <w:tc>
          <w:tcPr>
            <w:tcW w:w="975" w:type="dxa"/>
            <w:shd w:val="clear" w:color="auto" w:fill="auto"/>
            <w:tcMar>
              <w:top w:w="100" w:type="dxa"/>
              <w:left w:w="100" w:type="dxa"/>
              <w:bottom w:w="100" w:type="dxa"/>
              <w:right w:w="100" w:type="dxa"/>
            </w:tcMar>
          </w:tcPr>
          <w:p w14:paraId="48AFBB49" w14:textId="77777777" w:rsidR="00766077" w:rsidRDefault="006721B2">
            <w:pPr>
              <w:widowControl w:val="0"/>
              <w:spacing w:after="0" w:line="240" w:lineRule="auto"/>
              <w:rPr>
                <w:rFonts w:ascii="Old Standard TT" w:eastAsia="Old Standard TT" w:hAnsi="Old Standard TT" w:cs="Old Standard TT"/>
                <w:b/>
                <w:sz w:val="24"/>
                <w:szCs w:val="24"/>
              </w:rPr>
            </w:pPr>
            <w:r>
              <w:rPr>
                <w:rFonts w:ascii="Old Standard TT" w:eastAsia="Old Standard TT" w:hAnsi="Old Standard TT" w:cs="Old Standard TT"/>
                <w:b/>
                <w:sz w:val="24"/>
                <w:szCs w:val="24"/>
              </w:rPr>
              <w:t>5</w:t>
            </w:r>
          </w:p>
        </w:tc>
        <w:tc>
          <w:tcPr>
            <w:tcW w:w="1200" w:type="dxa"/>
            <w:shd w:val="clear" w:color="auto" w:fill="auto"/>
            <w:tcMar>
              <w:top w:w="100" w:type="dxa"/>
              <w:left w:w="100" w:type="dxa"/>
              <w:bottom w:w="100" w:type="dxa"/>
              <w:right w:w="100" w:type="dxa"/>
            </w:tcMar>
          </w:tcPr>
          <w:p w14:paraId="48AFBB4A" w14:textId="77777777" w:rsidR="00766077" w:rsidRDefault="006721B2">
            <w:pPr>
              <w:widowControl w:val="0"/>
              <w:spacing w:after="0" w:line="240" w:lineRule="auto"/>
              <w:rPr>
                <w:rFonts w:ascii="Old Standard TT" w:eastAsia="Old Standard TT" w:hAnsi="Old Standard TT" w:cs="Old Standard TT"/>
                <w:b/>
                <w:sz w:val="24"/>
                <w:szCs w:val="24"/>
              </w:rPr>
            </w:pPr>
            <w:r>
              <w:rPr>
                <w:rFonts w:ascii="Old Standard TT" w:eastAsia="Old Standard TT" w:hAnsi="Old Standard TT" w:cs="Old Standard TT"/>
                <w:b/>
                <w:sz w:val="24"/>
                <w:szCs w:val="24"/>
              </w:rPr>
              <w:t>RATING</w:t>
            </w:r>
          </w:p>
        </w:tc>
      </w:tr>
      <w:tr w:rsidR="00766077" w14:paraId="48AFBB54" w14:textId="77777777">
        <w:tc>
          <w:tcPr>
            <w:tcW w:w="2655" w:type="dxa"/>
            <w:shd w:val="clear" w:color="auto" w:fill="auto"/>
            <w:tcMar>
              <w:top w:w="100" w:type="dxa"/>
              <w:left w:w="100" w:type="dxa"/>
              <w:bottom w:w="100" w:type="dxa"/>
              <w:right w:w="100" w:type="dxa"/>
            </w:tcMar>
          </w:tcPr>
          <w:p w14:paraId="48AFBB4C" w14:textId="77777777" w:rsidR="00766077" w:rsidRDefault="006721B2">
            <w:pPr>
              <w:widowControl w:val="0"/>
              <w:spacing w:after="0" w:line="240" w:lineRule="auto"/>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Relative Economic Stability  </w:t>
            </w:r>
          </w:p>
        </w:tc>
        <w:tc>
          <w:tcPr>
            <w:tcW w:w="1230" w:type="dxa"/>
            <w:shd w:val="clear" w:color="auto" w:fill="auto"/>
            <w:tcMar>
              <w:top w:w="100" w:type="dxa"/>
              <w:left w:w="100" w:type="dxa"/>
              <w:bottom w:w="100" w:type="dxa"/>
              <w:right w:w="100" w:type="dxa"/>
            </w:tcMar>
          </w:tcPr>
          <w:p w14:paraId="48AFBB4D"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960" w:type="dxa"/>
            <w:shd w:val="clear" w:color="auto" w:fill="auto"/>
            <w:tcMar>
              <w:top w:w="100" w:type="dxa"/>
              <w:left w:w="100" w:type="dxa"/>
              <w:bottom w:w="100" w:type="dxa"/>
              <w:right w:w="100" w:type="dxa"/>
            </w:tcMar>
          </w:tcPr>
          <w:p w14:paraId="48AFBB4E"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1020" w:type="dxa"/>
            <w:shd w:val="clear" w:color="auto" w:fill="auto"/>
            <w:tcMar>
              <w:top w:w="100" w:type="dxa"/>
              <w:left w:w="100" w:type="dxa"/>
              <w:bottom w:w="100" w:type="dxa"/>
              <w:right w:w="100" w:type="dxa"/>
            </w:tcMar>
          </w:tcPr>
          <w:p w14:paraId="48AFBB4F"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1005" w:type="dxa"/>
            <w:shd w:val="clear" w:color="auto" w:fill="auto"/>
            <w:tcMar>
              <w:top w:w="100" w:type="dxa"/>
              <w:left w:w="100" w:type="dxa"/>
              <w:bottom w:w="100" w:type="dxa"/>
              <w:right w:w="100" w:type="dxa"/>
            </w:tcMar>
          </w:tcPr>
          <w:p w14:paraId="48AFBB50"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1020" w:type="dxa"/>
            <w:shd w:val="clear" w:color="auto" w:fill="auto"/>
            <w:tcMar>
              <w:top w:w="100" w:type="dxa"/>
              <w:left w:w="100" w:type="dxa"/>
              <w:bottom w:w="100" w:type="dxa"/>
              <w:right w:w="100" w:type="dxa"/>
            </w:tcMar>
          </w:tcPr>
          <w:p w14:paraId="48AFBB51"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975" w:type="dxa"/>
            <w:shd w:val="clear" w:color="auto" w:fill="auto"/>
            <w:tcMar>
              <w:top w:w="100" w:type="dxa"/>
              <w:left w:w="100" w:type="dxa"/>
              <w:bottom w:w="100" w:type="dxa"/>
              <w:right w:w="100" w:type="dxa"/>
            </w:tcMar>
          </w:tcPr>
          <w:p w14:paraId="48AFBB52"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1200" w:type="dxa"/>
            <w:shd w:val="clear" w:color="auto" w:fill="auto"/>
            <w:tcMar>
              <w:top w:w="100" w:type="dxa"/>
              <w:left w:w="100" w:type="dxa"/>
              <w:bottom w:w="100" w:type="dxa"/>
              <w:right w:w="100" w:type="dxa"/>
            </w:tcMar>
          </w:tcPr>
          <w:p w14:paraId="48AFBB53" w14:textId="77777777" w:rsidR="00766077" w:rsidRDefault="00766077">
            <w:pPr>
              <w:widowControl w:val="0"/>
              <w:spacing w:after="0" w:line="240" w:lineRule="auto"/>
              <w:rPr>
                <w:rFonts w:ascii="Old Standard TT" w:eastAsia="Old Standard TT" w:hAnsi="Old Standard TT" w:cs="Old Standard TT"/>
                <w:sz w:val="24"/>
                <w:szCs w:val="24"/>
              </w:rPr>
            </w:pPr>
          </w:p>
        </w:tc>
      </w:tr>
      <w:tr w:rsidR="00766077" w14:paraId="48AFBB5D" w14:textId="77777777">
        <w:tc>
          <w:tcPr>
            <w:tcW w:w="2655" w:type="dxa"/>
            <w:shd w:val="clear" w:color="auto" w:fill="auto"/>
            <w:tcMar>
              <w:top w:w="100" w:type="dxa"/>
              <w:left w:w="100" w:type="dxa"/>
              <w:bottom w:w="100" w:type="dxa"/>
              <w:right w:w="100" w:type="dxa"/>
            </w:tcMar>
          </w:tcPr>
          <w:p w14:paraId="48AFBB55" w14:textId="77777777" w:rsidR="00766077" w:rsidRDefault="006721B2">
            <w:pPr>
              <w:widowControl w:val="0"/>
              <w:spacing w:after="0" w:line="240" w:lineRule="auto"/>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Protection from Adverse Influences  </w:t>
            </w:r>
          </w:p>
        </w:tc>
        <w:tc>
          <w:tcPr>
            <w:tcW w:w="1230" w:type="dxa"/>
            <w:shd w:val="clear" w:color="auto" w:fill="auto"/>
            <w:tcMar>
              <w:top w:w="100" w:type="dxa"/>
              <w:left w:w="100" w:type="dxa"/>
              <w:bottom w:w="100" w:type="dxa"/>
              <w:right w:w="100" w:type="dxa"/>
            </w:tcMar>
          </w:tcPr>
          <w:p w14:paraId="48AFBB56"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960" w:type="dxa"/>
            <w:shd w:val="clear" w:color="auto" w:fill="auto"/>
            <w:tcMar>
              <w:top w:w="100" w:type="dxa"/>
              <w:left w:w="100" w:type="dxa"/>
              <w:bottom w:w="100" w:type="dxa"/>
              <w:right w:w="100" w:type="dxa"/>
            </w:tcMar>
          </w:tcPr>
          <w:p w14:paraId="48AFBB57"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4</w:t>
            </w:r>
          </w:p>
        </w:tc>
        <w:tc>
          <w:tcPr>
            <w:tcW w:w="1020" w:type="dxa"/>
            <w:shd w:val="clear" w:color="auto" w:fill="auto"/>
            <w:tcMar>
              <w:top w:w="100" w:type="dxa"/>
              <w:left w:w="100" w:type="dxa"/>
              <w:bottom w:w="100" w:type="dxa"/>
              <w:right w:w="100" w:type="dxa"/>
            </w:tcMar>
          </w:tcPr>
          <w:p w14:paraId="48AFBB58"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8</w:t>
            </w:r>
          </w:p>
        </w:tc>
        <w:tc>
          <w:tcPr>
            <w:tcW w:w="1005" w:type="dxa"/>
            <w:shd w:val="clear" w:color="auto" w:fill="auto"/>
            <w:tcMar>
              <w:top w:w="100" w:type="dxa"/>
              <w:left w:w="100" w:type="dxa"/>
              <w:bottom w:w="100" w:type="dxa"/>
              <w:right w:w="100" w:type="dxa"/>
            </w:tcMar>
          </w:tcPr>
          <w:p w14:paraId="48AFBB59"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12</w:t>
            </w:r>
          </w:p>
        </w:tc>
        <w:tc>
          <w:tcPr>
            <w:tcW w:w="1020" w:type="dxa"/>
            <w:shd w:val="clear" w:color="auto" w:fill="auto"/>
            <w:tcMar>
              <w:top w:w="100" w:type="dxa"/>
              <w:left w:w="100" w:type="dxa"/>
              <w:bottom w:w="100" w:type="dxa"/>
              <w:right w:w="100" w:type="dxa"/>
            </w:tcMar>
          </w:tcPr>
          <w:p w14:paraId="48AFBB5A"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16</w:t>
            </w:r>
          </w:p>
        </w:tc>
        <w:tc>
          <w:tcPr>
            <w:tcW w:w="975" w:type="dxa"/>
            <w:shd w:val="clear" w:color="auto" w:fill="auto"/>
            <w:tcMar>
              <w:top w:w="100" w:type="dxa"/>
              <w:left w:w="100" w:type="dxa"/>
              <w:bottom w:w="100" w:type="dxa"/>
              <w:right w:w="100" w:type="dxa"/>
            </w:tcMar>
          </w:tcPr>
          <w:p w14:paraId="48AFBB5B"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20</w:t>
            </w:r>
          </w:p>
        </w:tc>
        <w:tc>
          <w:tcPr>
            <w:tcW w:w="1200" w:type="dxa"/>
            <w:shd w:val="clear" w:color="auto" w:fill="auto"/>
            <w:tcMar>
              <w:top w:w="100" w:type="dxa"/>
              <w:left w:w="100" w:type="dxa"/>
              <w:bottom w:w="100" w:type="dxa"/>
              <w:right w:w="100" w:type="dxa"/>
            </w:tcMar>
          </w:tcPr>
          <w:p w14:paraId="48AFBB5C" w14:textId="77777777" w:rsidR="00766077" w:rsidRDefault="00766077">
            <w:pPr>
              <w:widowControl w:val="0"/>
              <w:spacing w:after="0" w:line="240" w:lineRule="auto"/>
              <w:rPr>
                <w:rFonts w:ascii="Old Standard TT" w:eastAsia="Old Standard TT" w:hAnsi="Old Standard TT" w:cs="Old Standard TT"/>
                <w:sz w:val="24"/>
                <w:szCs w:val="24"/>
              </w:rPr>
            </w:pPr>
          </w:p>
        </w:tc>
      </w:tr>
      <w:tr w:rsidR="00766077" w14:paraId="48AFBB66" w14:textId="77777777">
        <w:tc>
          <w:tcPr>
            <w:tcW w:w="2655" w:type="dxa"/>
            <w:shd w:val="clear" w:color="auto" w:fill="auto"/>
            <w:tcMar>
              <w:top w:w="100" w:type="dxa"/>
              <w:left w:w="100" w:type="dxa"/>
              <w:bottom w:w="100" w:type="dxa"/>
              <w:right w:w="100" w:type="dxa"/>
            </w:tcMar>
          </w:tcPr>
          <w:p w14:paraId="48AFBB5E" w14:textId="77777777" w:rsidR="00766077" w:rsidRDefault="006721B2">
            <w:pPr>
              <w:widowControl w:val="0"/>
              <w:spacing w:after="0" w:line="240" w:lineRule="auto"/>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Freedom from Special Hazards  </w:t>
            </w:r>
          </w:p>
        </w:tc>
        <w:tc>
          <w:tcPr>
            <w:tcW w:w="1230" w:type="dxa"/>
            <w:shd w:val="clear" w:color="auto" w:fill="auto"/>
            <w:tcMar>
              <w:top w:w="100" w:type="dxa"/>
              <w:left w:w="100" w:type="dxa"/>
              <w:bottom w:w="100" w:type="dxa"/>
              <w:right w:w="100" w:type="dxa"/>
            </w:tcMar>
          </w:tcPr>
          <w:p w14:paraId="48AFBB5F"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960" w:type="dxa"/>
            <w:shd w:val="clear" w:color="auto" w:fill="auto"/>
            <w:tcMar>
              <w:top w:w="100" w:type="dxa"/>
              <w:left w:w="100" w:type="dxa"/>
              <w:bottom w:w="100" w:type="dxa"/>
              <w:right w:w="100" w:type="dxa"/>
            </w:tcMar>
          </w:tcPr>
          <w:p w14:paraId="48AFBB60"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1</w:t>
            </w:r>
          </w:p>
        </w:tc>
        <w:tc>
          <w:tcPr>
            <w:tcW w:w="1020" w:type="dxa"/>
            <w:shd w:val="clear" w:color="auto" w:fill="auto"/>
            <w:tcMar>
              <w:top w:w="100" w:type="dxa"/>
              <w:left w:w="100" w:type="dxa"/>
              <w:bottom w:w="100" w:type="dxa"/>
              <w:right w:w="100" w:type="dxa"/>
            </w:tcMar>
          </w:tcPr>
          <w:p w14:paraId="48AFBB61"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2</w:t>
            </w:r>
          </w:p>
        </w:tc>
        <w:tc>
          <w:tcPr>
            <w:tcW w:w="1005" w:type="dxa"/>
            <w:shd w:val="clear" w:color="auto" w:fill="auto"/>
            <w:tcMar>
              <w:top w:w="100" w:type="dxa"/>
              <w:left w:w="100" w:type="dxa"/>
              <w:bottom w:w="100" w:type="dxa"/>
              <w:right w:w="100" w:type="dxa"/>
            </w:tcMar>
          </w:tcPr>
          <w:p w14:paraId="48AFBB62"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3</w:t>
            </w:r>
          </w:p>
        </w:tc>
        <w:tc>
          <w:tcPr>
            <w:tcW w:w="1020" w:type="dxa"/>
            <w:shd w:val="clear" w:color="auto" w:fill="auto"/>
            <w:tcMar>
              <w:top w:w="100" w:type="dxa"/>
              <w:left w:w="100" w:type="dxa"/>
              <w:bottom w:w="100" w:type="dxa"/>
              <w:right w:w="100" w:type="dxa"/>
            </w:tcMar>
          </w:tcPr>
          <w:p w14:paraId="48AFBB63"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4</w:t>
            </w:r>
          </w:p>
        </w:tc>
        <w:tc>
          <w:tcPr>
            <w:tcW w:w="975" w:type="dxa"/>
            <w:shd w:val="clear" w:color="auto" w:fill="auto"/>
            <w:tcMar>
              <w:top w:w="100" w:type="dxa"/>
              <w:left w:w="100" w:type="dxa"/>
              <w:bottom w:w="100" w:type="dxa"/>
              <w:right w:w="100" w:type="dxa"/>
            </w:tcMar>
          </w:tcPr>
          <w:p w14:paraId="48AFBB64"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5</w:t>
            </w:r>
          </w:p>
        </w:tc>
        <w:tc>
          <w:tcPr>
            <w:tcW w:w="1200" w:type="dxa"/>
            <w:shd w:val="clear" w:color="auto" w:fill="auto"/>
            <w:tcMar>
              <w:top w:w="100" w:type="dxa"/>
              <w:left w:w="100" w:type="dxa"/>
              <w:bottom w:w="100" w:type="dxa"/>
              <w:right w:w="100" w:type="dxa"/>
            </w:tcMar>
          </w:tcPr>
          <w:p w14:paraId="48AFBB65" w14:textId="77777777" w:rsidR="00766077" w:rsidRDefault="00766077">
            <w:pPr>
              <w:widowControl w:val="0"/>
              <w:spacing w:after="0" w:line="240" w:lineRule="auto"/>
              <w:rPr>
                <w:rFonts w:ascii="Old Standard TT" w:eastAsia="Old Standard TT" w:hAnsi="Old Standard TT" w:cs="Old Standard TT"/>
                <w:sz w:val="24"/>
                <w:szCs w:val="24"/>
              </w:rPr>
            </w:pPr>
          </w:p>
        </w:tc>
      </w:tr>
      <w:tr w:rsidR="00766077" w14:paraId="48AFBB6F" w14:textId="77777777">
        <w:tc>
          <w:tcPr>
            <w:tcW w:w="2655" w:type="dxa"/>
            <w:shd w:val="clear" w:color="auto" w:fill="auto"/>
            <w:tcMar>
              <w:top w:w="100" w:type="dxa"/>
              <w:left w:w="100" w:type="dxa"/>
              <w:bottom w:w="100" w:type="dxa"/>
              <w:right w:w="100" w:type="dxa"/>
            </w:tcMar>
          </w:tcPr>
          <w:p w14:paraId="48AFBB67" w14:textId="77777777" w:rsidR="00766077" w:rsidRDefault="006721B2">
            <w:pPr>
              <w:widowControl w:val="0"/>
              <w:spacing w:after="0" w:line="240" w:lineRule="auto"/>
              <w:rPr>
                <w:rFonts w:ascii="Old Standard TT" w:eastAsia="Old Standard TT" w:hAnsi="Old Standard TT" w:cs="Old Standard TT"/>
                <w:sz w:val="24"/>
                <w:szCs w:val="24"/>
              </w:rPr>
            </w:pPr>
            <w:r>
              <w:rPr>
                <w:rFonts w:ascii="Old Standard TT" w:eastAsia="Old Standard TT" w:hAnsi="Old Standard TT" w:cs="Old Standard TT"/>
                <w:sz w:val="24"/>
                <w:szCs w:val="24"/>
              </w:rPr>
              <w:t>Adequacy of Civic, Social, and Commercial Centers</w:t>
            </w:r>
          </w:p>
        </w:tc>
        <w:tc>
          <w:tcPr>
            <w:tcW w:w="1230" w:type="dxa"/>
            <w:shd w:val="clear" w:color="auto" w:fill="auto"/>
            <w:tcMar>
              <w:top w:w="100" w:type="dxa"/>
              <w:left w:w="100" w:type="dxa"/>
              <w:bottom w:w="100" w:type="dxa"/>
              <w:right w:w="100" w:type="dxa"/>
            </w:tcMar>
          </w:tcPr>
          <w:p w14:paraId="48AFBB68"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960" w:type="dxa"/>
            <w:shd w:val="clear" w:color="auto" w:fill="auto"/>
            <w:tcMar>
              <w:top w:w="100" w:type="dxa"/>
              <w:left w:w="100" w:type="dxa"/>
              <w:bottom w:w="100" w:type="dxa"/>
              <w:right w:w="100" w:type="dxa"/>
            </w:tcMar>
          </w:tcPr>
          <w:p w14:paraId="48AFBB69"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1</w:t>
            </w:r>
          </w:p>
        </w:tc>
        <w:tc>
          <w:tcPr>
            <w:tcW w:w="1020" w:type="dxa"/>
            <w:shd w:val="clear" w:color="auto" w:fill="auto"/>
            <w:tcMar>
              <w:top w:w="100" w:type="dxa"/>
              <w:left w:w="100" w:type="dxa"/>
              <w:bottom w:w="100" w:type="dxa"/>
              <w:right w:w="100" w:type="dxa"/>
            </w:tcMar>
          </w:tcPr>
          <w:p w14:paraId="48AFBB6A"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2</w:t>
            </w:r>
          </w:p>
        </w:tc>
        <w:tc>
          <w:tcPr>
            <w:tcW w:w="1005" w:type="dxa"/>
            <w:shd w:val="clear" w:color="auto" w:fill="auto"/>
            <w:tcMar>
              <w:top w:w="100" w:type="dxa"/>
              <w:left w:w="100" w:type="dxa"/>
              <w:bottom w:w="100" w:type="dxa"/>
              <w:right w:w="100" w:type="dxa"/>
            </w:tcMar>
          </w:tcPr>
          <w:p w14:paraId="48AFBB6B"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3</w:t>
            </w:r>
          </w:p>
        </w:tc>
        <w:tc>
          <w:tcPr>
            <w:tcW w:w="1020" w:type="dxa"/>
            <w:shd w:val="clear" w:color="auto" w:fill="auto"/>
            <w:tcMar>
              <w:top w:w="100" w:type="dxa"/>
              <w:left w:w="100" w:type="dxa"/>
              <w:bottom w:w="100" w:type="dxa"/>
              <w:right w:w="100" w:type="dxa"/>
            </w:tcMar>
          </w:tcPr>
          <w:p w14:paraId="48AFBB6C"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4</w:t>
            </w:r>
          </w:p>
        </w:tc>
        <w:tc>
          <w:tcPr>
            <w:tcW w:w="975" w:type="dxa"/>
            <w:shd w:val="clear" w:color="auto" w:fill="auto"/>
            <w:tcMar>
              <w:top w:w="100" w:type="dxa"/>
              <w:left w:w="100" w:type="dxa"/>
              <w:bottom w:w="100" w:type="dxa"/>
              <w:right w:w="100" w:type="dxa"/>
            </w:tcMar>
          </w:tcPr>
          <w:p w14:paraId="48AFBB6D"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5</w:t>
            </w:r>
          </w:p>
        </w:tc>
        <w:tc>
          <w:tcPr>
            <w:tcW w:w="1200" w:type="dxa"/>
            <w:shd w:val="clear" w:color="auto" w:fill="auto"/>
            <w:tcMar>
              <w:top w:w="100" w:type="dxa"/>
              <w:left w:w="100" w:type="dxa"/>
              <w:bottom w:w="100" w:type="dxa"/>
              <w:right w:w="100" w:type="dxa"/>
            </w:tcMar>
          </w:tcPr>
          <w:p w14:paraId="48AFBB6E" w14:textId="77777777" w:rsidR="00766077" w:rsidRDefault="00766077">
            <w:pPr>
              <w:widowControl w:val="0"/>
              <w:spacing w:after="0" w:line="240" w:lineRule="auto"/>
              <w:rPr>
                <w:rFonts w:ascii="Old Standard TT" w:eastAsia="Old Standard TT" w:hAnsi="Old Standard TT" w:cs="Old Standard TT"/>
                <w:sz w:val="24"/>
                <w:szCs w:val="24"/>
              </w:rPr>
            </w:pPr>
          </w:p>
        </w:tc>
      </w:tr>
      <w:tr w:rsidR="00766077" w14:paraId="48AFBB78" w14:textId="77777777">
        <w:tc>
          <w:tcPr>
            <w:tcW w:w="2655" w:type="dxa"/>
            <w:shd w:val="clear" w:color="auto" w:fill="auto"/>
            <w:tcMar>
              <w:top w:w="100" w:type="dxa"/>
              <w:left w:w="100" w:type="dxa"/>
              <w:bottom w:w="100" w:type="dxa"/>
              <w:right w:w="100" w:type="dxa"/>
            </w:tcMar>
          </w:tcPr>
          <w:p w14:paraId="48AFBB70" w14:textId="77777777" w:rsidR="00766077" w:rsidRDefault="006721B2">
            <w:pPr>
              <w:widowControl w:val="0"/>
              <w:spacing w:after="0" w:line="240" w:lineRule="auto"/>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Adequacy of Transportation  </w:t>
            </w:r>
          </w:p>
        </w:tc>
        <w:tc>
          <w:tcPr>
            <w:tcW w:w="1230" w:type="dxa"/>
            <w:shd w:val="clear" w:color="auto" w:fill="auto"/>
            <w:tcMar>
              <w:top w:w="100" w:type="dxa"/>
              <w:left w:w="100" w:type="dxa"/>
              <w:bottom w:w="100" w:type="dxa"/>
              <w:right w:w="100" w:type="dxa"/>
            </w:tcMar>
          </w:tcPr>
          <w:p w14:paraId="48AFBB71"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960" w:type="dxa"/>
            <w:shd w:val="clear" w:color="auto" w:fill="auto"/>
            <w:tcMar>
              <w:top w:w="100" w:type="dxa"/>
              <w:left w:w="100" w:type="dxa"/>
              <w:bottom w:w="100" w:type="dxa"/>
              <w:right w:w="100" w:type="dxa"/>
            </w:tcMar>
          </w:tcPr>
          <w:p w14:paraId="48AFBB72"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2</w:t>
            </w:r>
          </w:p>
        </w:tc>
        <w:tc>
          <w:tcPr>
            <w:tcW w:w="1020" w:type="dxa"/>
            <w:shd w:val="clear" w:color="auto" w:fill="auto"/>
            <w:tcMar>
              <w:top w:w="100" w:type="dxa"/>
              <w:left w:w="100" w:type="dxa"/>
              <w:bottom w:w="100" w:type="dxa"/>
              <w:right w:w="100" w:type="dxa"/>
            </w:tcMar>
          </w:tcPr>
          <w:p w14:paraId="48AFBB73"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4</w:t>
            </w:r>
          </w:p>
        </w:tc>
        <w:tc>
          <w:tcPr>
            <w:tcW w:w="1005" w:type="dxa"/>
            <w:shd w:val="clear" w:color="auto" w:fill="auto"/>
            <w:tcMar>
              <w:top w:w="100" w:type="dxa"/>
              <w:left w:w="100" w:type="dxa"/>
              <w:bottom w:w="100" w:type="dxa"/>
              <w:right w:w="100" w:type="dxa"/>
            </w:tcMar>
          </w:tcPr>
          <w:p w14:paraId="48AFBB74"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6</w:t>
            </w:r>
          </w:p>
        </w:tc>
        <w:tc>
          <w:tcPr>
            <w:tcW w:w="1020" w:type="dxa"/>
            <w:shd w:val="clear" w:color="auto" w:fill="auto"/>
            <w:tcMar>
              <w:top w:w="100" w:type="dxa"/>
              <w:left w:w="100" w:type="dxa"/>
              <w:bottom w:w="100" w:type="dxa"/>
              <w:right w:w="100" w:type="dxa"/>
            </w:tcMar>
          </w:tcPr>
          <w:p w14:paraId="48AFBB75"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8</w:t>
            </w:r>
          </w:p>
        </w:tc>
        <w:tc>
          <w:tcPr>
            <w:tcW w:w="975" w:type="dxa"/>
            <w:shd w:val="clear" w:color="auto" w:fill="auto"/>
            <w:tcMar>
              <w:top w:w="100" w:type="dxa"/>
              <w:left w:w="100" w:type="dxa"/>
              <w:bottom w:w="100" w:type="dxa"/>
              <w:right w:w="100" w:type="dxa"/>
            </w:tcMar>
          </w:tcPr>
          <w:p w14:paraId="48AFBB76"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10</w:t>
            </w:r>
          </w:p>
        </w:tc>
        <w:tc>
          <w:tcPr>
            <w:tcW w:w="1200" w:type="dxa"/>
            <w:shd w:val="clear" w:color="auto" w:fill="auto"/>
            <w:tcMar>
              <w:top w:w="100" w:type="dxa"/>
              <w:left w:w="100" w:type="dxa"/>
              <w:bottom w:w="100" w:type="dxa"/>
              <w:right w:w="100" w:type="dxa"/>
            </w:tcMar>
          </w:tcPr>
          <w:p w14:paraId="48AFBB77" w14:textId="77777777" w:rsidR="00766077" w:rsidRDefault="00766077">
            <w:pPr>
              <w:widowControl w:val="0"/>
              <w:spacing w:after="0" w:line="240" w:lineRule="auto"/>
              <w:rPr>
                <w:rFonts w:ascii="Old Standard TT" w:eastAsia="Old Standard TT" w:hAnsi="Old Standard TT" w:cs="Old Standard TT"/>
                <w:sz w:val="24"/>
                <w:szCs w:val="24"/>
              </w:rPr>
            </w:pPr>
          </w:p>
        </w:tc>
      </w:tr>
      <w:tr w:rsidR="00766077" w14:paraId="48AFBB81" w14:textId="77777777">
        <w:tc>
          <w:tcPr>
            <w:tcW w:w="2655" w:type="dxa"/>
            <w:shd w:val="clear" w:color="auto" w:fill="auto"/>
            <w:tcMar>
              <w:top w:w="100" w:type="dxa"/>
              <w:left w:w="100" w:type="dxa"/>
              <w:bottom w:w="100" w:type="dxa"/>
              <w:right w:w="100" w:type="dxa"/>
            </w:tcMar>
          </w:tcPr>
          <w:p w14:paraId="48AFBB79" w14:textId="77777777" w:rsidR="00766077" w:rsidRDefault="006721B2">
            <w:pPr>
              <w:widowControl w:val="0"/>
              <w:spacing w:after="0" w:line="240" w:lineRule="auto"/>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Sufficiency of Utilities and Conveniences  </w:t>
            </w:r>
          </w:p>
        </w:tc>
        <w:tc>
          <w:tcPr>
            <w:tcW w:w="1230" w:type="dxa"/>
            <w:shd w:val="clear" w:color="auto" w:fill="auto"/>
            <w:tcMar>
              <w:top w:w="100" w:type="dxa"/>
              <w:left w:w="100" w:type="dxa"/>
              <w:bottom w:w="100" w:type="dxa"/>
              <w:right w:w="100" w:type="dxa"/>
            </w:tcMar>
          </w:tcPr>
          <w:p w14:paraId="48AFBB7A"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960" w:type="dxa"/>
            <w:shd w:val="clear" w:color="auto" w:fill="auto"/>
            <w:tcMar>
              <w:top w:w="100" w:type="dxa"/>
              <w:left w:w="100" w:type="dxa"/>
              <w:bottom w:w="100" w:type="dxa"/>
              <w:right w:w="100" w:type="dxa"/>
            </w:tcMar>
          </w:tcPr>
          <w:p w14:paraId="48AFBB7B"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1</w:t>
            </w:r>
          </w:p>
        </w:tc>
        <w:tc>
          <w:tcPr>
            <w:tcW w:w="1020" w:type="dxa"/>
            <w:shd w:val="clear" w:color="auto" w:fill="auto"/>
            <w:tcMar>
              <w:top w:w="100" w:type="dxa"/>
              <w:left w:w="100" w:type="dxa"/>
              <w:bottom w:w="100" w:type="dxa"/>
              <w:right w:w="100" w:type="dxa"/>
            </w:tcMar>
          </w:tcPr>
          <w:p w14:paraId="48AFBB7C"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2</w:t>
            </w:r>
          </w:p>
        </w:tc>
        <w:tc>
          <w:tcPr>
            <w:tcW w:w="1005" w:type="dxa"/>
            <w:shd w:val="clear" w:color="auto" w:fill="auto"/>
            <w:tcMar>
              <w:top w:w="100" w:type="dxa"/>
              <w:left w:w="100" w:type="dxa"/>
              <w:bottom w:w="100" w:type="dxa"/>
              <w:right w:w="100" w:type="dxa"/>
            </w:tcMar>
          </w:tcPr>
          <w:p w14:paraId="48AFBB7D"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3</w:t>
            </w:r>
          </w:p>
        </w:tc>
        <w:tc>
          <w:tcPr>
            <w:tcW w:w="1020" w:type="dxa"/>
            <w:shd w:val="clear" w:color="auto" w:fill="auto"/>
            <w:tcMar>
              <w:top w:w="100" w:type="dxa"/>
              <w:left w:w="100" w:type="dxa"/>
              <w:bottom w:w="100" w:type="dxa"/>
              <w:right w:w="100" w:type="dxa"/>
            </w:tcMar>
          </w:tcPr>
          <w:p w14:paraId="48AFBB7E"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4</w:t>
            </w:r>
          </w:p>
        </w:tc>
        <w:tc>
          <w:tcPr>
            <w:tcW w:w="975" w:type="dxa"/>
            <w:shd w:val="clear" w:color="auto" w:fill="auto"/>
            <w:tcMar>
              <w:top w:w="100" w:type="dxa"/>
              <w:left w:w="100" w:type="dxa"/>
              <w:bottom w:w="100" w:type="dxa"/>
              <w:right w:w="100" w:type="dxa"/>
            </w:tcMar>
          </w:tcPr>
          <w:p w14:paraId="48AFBB7F"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5</w:t>
            </w:r>
          </w:p>
        </w:tc>
        <w:tc>
          <w:tcPr>
            <w:tcW w:w="1200" w:type="dxa"/>
            <w:shd w:val="clear" w:color="auto" w:fill="auto"/>
            <w:tcMar>
              <w:top w:w="100" w:type="dxa"/>
              <w:left w:w="100" w:type="dxa"/>
              <w:bottom w:w="100" w:type="dxa"/>
              <w:right w:w="100" w:type="dxa"/>
            </w:tcMar>
          </w:tcPr>
          <w:p w14:paraId="48AFBB80" w14:textId="77777777" w:rsidR="00766077" w:rsidRDefault="00766077">
            <w:pPr>
              <w:widowControl w:val="0"/>
              <w:spacing w:after="0" w:line="240" w:lineRule="auto"/>
              <w:rPr>
                <w:rFonts w:ascii="Old Standard TT" w:eastAsia="Old Standard TT" w:hAnsi="Old Standard TT" w:cs="Old Standard TT"/>
                <w:sz w:val="24"/>
                <w:szCs w:val="24"/>
              </w:rPr>
            </w:pPr>
          </w:p>
        </w:tc>
      </w:tr>
      <w:tr w:rsidR="00766077" w14:paraId="48AFBB8A" w14:textId="77777777">
        <w:tc>
          <w:tcPr>
            <w:tcW w:w="2655" w:type="dxa"/>
            <w:shd w:val="clear" w:color="auto" w:fill="auto"/>
            <w:tcMar>
              <w:top w:w="100" w:type="dxa"/>
              <w:left w:w="100" w:type="dxa"/>
              <w:bottom w:w="100" w:type="dxa"/>
              <w:right w:w="100" w:type="dxa"/>
            </w:tcMar>
          </w:tcPr>
          <w:p w14:paraId="48AFBB82" w14:textId="77777777" w:rsidR="00766077" w:rsidRDefault="006721B2">
            <w:pPr>
              <w:widowControl w:val="0"/>
              <w:spacing w:after="0" w:line="240" w:lineRule="auto"/>
              <w:rPr>
                <w:rFonts w:ascii="Old Standard TT" w:eastAsia="Old Standard TT" w:hAnsi="Old Standard TT" w:cs="Old Standard TT"/>
                <w:sz w:val="24"/>
                <w:szCs w:val="24"/>
              </w:rPr>
            </w:pPr>
            <w:r>
              <w:rPr>
                <w:rFonts w:ascii="Old Standard TT" w:eastAsia="Old Standard TT" w:hAnsi="Old Standard TT" w:cs="Old Standard TT"/>
                <w:sz w:val="24"/>
                <w:szCs w:val="24"/>
              </w:rPr>
              <w:t xml:space="preserve">Level of Taxes and Special Assessments  </w:t>
            </w:r>
          </w:p>
        </w:tc>
        <w:tc>
          <w:tcPr>
            <w:tcW w:w="1230" w:type="dxa"/>
            <w:shd w:val="clear" w:color="auto" w:fill="auto"/>
            <w:tcMar>
              <w:top w:w="100" w:type="dxa"/>
              <w:left w:w="100" w:type="dxa"/>
              <w:bottom w:w="100" w:type="dxa"/>
              <w:right w:w="100" w:type="dxa"/>
            </w:tcMar>
          </w:tcPr>
          <w:p w14:paraId="48AFBB83"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960" w:type="dxa"/>
            <w:shd w:val="clear" w:color="auto" w:fill="auto"/>
            <w:tcMar>
              <w:top w:w="100" w:type="dxa"/>
              <w:left w:w="100" w:type="dxa"/>
              <w:bottom w:w="100" w:type="dxa"/>
              <w:right w:w="100" w:type="dxa"/>
            </w:tcMar>
          </w:tcPr>
          <w:p w14:paraId="48AFBB84"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1</w:t>
            </w:r>
          </w:p>
        </w:tc>
        <w:tc>
          <w:tcPr>
            <w:tcW w:w="1020" w:type="dxa"/>
            <w:shd w:val="clear" w:color="auto" w:fill="auto"/>
            <w:tcMar>
              <w:top w:w="100" w:type="dxa"/>
              <w:left w:w="100" w:type="dxa"/>
              <w:bottom w:w="100" w:type="dxa"/>
              <w:right w:w="100" w:type="dxa"/>
            </w:tcMar>
          </w:tcPr>
          <w:p w14:paraId="48AFBB85"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2</w:t>
            </w:r>
          </w:p>
        </w:tc>
        <w:tc>
          <w:tcPr>
            <w:tcW w:w="1005" w:type="dxa"/>
            <w:shd w:val="clear" w:color="auto" w:fill="auto"/>
            <w:tcMar>
              <w:top w:w="100" w:type="dxa"/>
              <w:left w:w="100" w:type="dxa"/>
              <w:bottom w:w="100" w:type="dxa"/>
              <w:right w:w="100" w:type="dxa"/>
            </w:tcMar>
          </w:tcPr>
          <w:p w14:paraId="48AFBB86"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3</w:t>
            </w:r>
          </w:p>
        </w:tc>
        <w:tc>
          <w:tcPr>
            <w:tcW w:w="1020" w:type="dxa"/>
            <w:shd w:val="clear" w:color="auto" w:fill="auto"/>
            <w:tcMar>
              <w:top w:w="100" w:type="dxa"/>
              <w:left w:w="100" w:type="dxa"/>
              <w:bottom w:w="100" w:type="dxa"/>
              <w:right w:w="100" w:type="dxa"/>
            </w:tcMar>
          </w:tcPr>
          <w:p w14:paraId="48AFBB87"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4</w:t>
            </w:r>
          </w:p>
        </w:tc>
        <w:tc>
          <w:tcPr>
            <w:tcW w:w="975" w:type="dxa"/>
            <w:shd w:val="clear" w:color="auto" w:fill="auto"/>
            <w:tcMar>
              <w:top w:w="100" w:type="dxa"/>
              <w:left w:w="100" w:type="dxa"/>
              <w:bottom w:w="100" w:type="dxa"/>
              <w:right w:w="100" w:type="dxa"/>
            </w:tcMar>
          </w:tcPr>
          <w:p w14:paraId="48AFBB88"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5</w:t>
            </w:r>
          </w:p>
        </w:tc>
        <w:tc>
          <w:tcPr>
            <w:tcW w:w="1200" w:type="dxa"/>
            <w:shd w:val="clear" w:color="auto" w:fill="auto"/>
            <w:tcMar>
              <w:top w:w="100" w:type="dxa"/>
              <w:left w:w="100" w:type="dxa"/>
              <w:bottom w:w="100" w:type="dxa"/>
              <w:right w:w="100" w:type="dxa"/>
            </w:tcMar>
          </w:tcPr>
          <w:p w14:paraId="48AFBB89" w14:textId="77777777" w:rsidR="00766077" w:rsidRDefault="00766077">
            <w:pPr>
              <w:widowControl w:val="0"/>
              <w:spacing w:after="0" w:line="240" w:lineRule="auto"/>
              <w:rPr>
                <w:rFonts w:ascii="Old Standard TT" w:eastAsia="Old Standard TT" w:hAnsi="Old Standard TT" w:cs="Old Standard TT"/>
                <w:sz w:val="24"/>
                <w:szCs w:val="24"/>
              </w:rPr>
            </w:pPr>
          </w:p>
        </w:tc>
      </w:tr>
      <w:tr w:rsidR="00766077" w14:paraId="48AFBB93" w14:textId="77777777">
        <w:tc>
          <w:tcPr>
            <w:tcW w:w="2655" w:type="dxa"/>
            <w:shd w:val="clear" w:color="auto" w:fill="auto"/>
            <w:tcMar>
              <w:top w:w="100" w:type="dxa"/>
              <w:left w:w="100" w:type="dxa"/>
              <w:bottom w:w="100" w:type="dxa"/>
              <w:right w:w="100" w:type="dxa"/>
            </w:tcMar>
          </w:tcPr>
          <w:p w14:paraId="48AFBB8B" w14:textId="77777777" w:rsidR="00766077" w:rsidRDefault="006721B2">
            <w:pPr>
              <w:widowControl w:val="0"/>
              <w:spacing w:after="0" w:line="240" w:lineRule="auto"/>
              <w:rPr>
                <w:rFonts w:ascii="Old Standard TT" w:eastAsia="Old Standard TT" w:hAnsi="Old Standard TT" w:cs="Old Standard TT"/>
                <w:sz w:val="24"/>
                <w:szCs w:val="24"/>
              </w:rPr>
            </w:pPr>
            <w:r>
              <w:rPr>
                <w:rFonts w:ascii="Old Standard TT" w:eastAsia="Old Standard TT" w:hAnsi="Old Standard TT" w:cs="Old Standard TT"/>
                <w:sz w:val="24"/>
                <w:szCs w:val="24"/>
              </w:rPr>
              <w:t>Appeal</w:t>
            </w:r>
          </w:p>
        </w:tc>
        <w:tc>
          <w:tcPr>
            <w:tcW w:w="1230" w:type="dxa"/>
            <w:shd w:val="clear" w:color="auto" w:fill="auto"/>
            <w:tcMar>
              <w:top w:w="100" w:type="dxa"/>
              <w:left w:w="100" w:type="dxa"/>
              <w:bottom w:w="100" w:type="dxa"/>
              <w:right w:w="100" w:type="dxa"/>
            </w:tcMar>
          </w:tcPr>
          <w:p w14:paraId="48AFBB8C" w14:textId="77777777" w:rsidR="00766077" w:rsidRDefault="00766077">
            <w:pPr>
              <w:widowControl w:val="0"/>
              <w:spacing w:after="0" w:line="240" w:lineRule="auto"/>
              <w:rPr>
                <w:rFonts w:ascii="Old Standard TT" w:eastAsia="Old Standard TT" w:hAnsi="Old Standard TT" w:cs="Old Standard TT"/>
                <w:sz w:val="24"/>
                <w:szCs w:val="24"/>
              </w:rPr>
            </w:pPr>
          </w:p>
        </w:tc>
        <w:tc>
          <w:tcPr>
            <w:tcW w:w="960" w:type="dxa"/>
            <w:shd w:val="clear" w:color="auto" w:fill="auto"/>
            <w:tcMar>
              <w:top w:w="100" w:type="dxa"/>
              <w:left w:w="100" w:type="dxa"/>
              <w:bottom w:w="100" w:type="dxa"/>
              <w:right w:w="100" w:type="dxa"/>
            </w:tcMar>
          </w:tcPr>
          <w:p w14:paraId="48AFBB8D"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2</w:t>
            </w:r>
          </w:p>
        </w:tc>
        <w:tc>
          <w:tcPr>
            <w:tcW w:w="1020" w:type="dxa"/>
            <w:shd w:val="clear" w:color="auto" w:fill="auto"/>
            <w:tcMar>
              <w:top w:w="100" w:type="dxa"/>
              <w:left w:w="100" w:type="dxa"/>
              <w:bottom w:w="100" w:type="dxa"/>
              <w:right w:w="100" w:type="dxa"/>
            </w:tcMar>
          </w:tcPr>
          <w:p w14:paraId="48AFBB8E"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4</w:t>
            </w:r>
          </w:p>
        </w:tc>
        <w:tc>
          <w:tcPr>
            <w:tcW w:w="1005" w:type="dxa"/>
            <w:shd w:val="clear" w:color="auto" w:fill="auto"/>
            <w:tcMar>
              <w:top w:w="100" w:type="dxa"/>
              <w:left w:w="100" w:type="dxa"/>
              <w:bottom w:w="100" w:type="dxa"/>
              <w:right w:w="100" w:type="dxa"/>
            </w:tcMar>
          </w:tcPr>
          <w:p w14:paraId="48AFBB8F"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6</w:t>
            </w:r>
          </w:p>
        </w:tc>
        <w:tc>
          <w:tcPr>
            <w:tcW w:w="1020" w:type="dxa"/>
            <w:shd w:val="clear" w:color="auto" w:fill="auto"/>
            <w:tcMar>
              <w:top w:w="100" w:type="dxa"/>
              <w:left w:w="100" w:type="dxa"/>
              <w:bottom w:w="100" w:type="dxa"/>
              <w:right w:w="100" w:type="dxa"/>
            </w:tcMar>
          </w:tcPr>
          <w:p w14:paraId="48AFBB90"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8</w:t>
            </w:r>
          </w:p>
        </w:tc>
        <w:tc>
          <w:tcPr>
            <w:tcW w:w="975" w:type="dxa"/>
            <w:shd w:val="clear" w:color="auto" w:fill="auto"/>
            <w:tcMar>
              <w:top w:w="100" w:type="dxa"/>
              <w:left w:w="100" w:type="dxa"/>
              <w:bottom w:w="100" w:type="dxa"/>
              <w:right w:w="100" w:type="dxa"/>
            </w:tcMar>
          </w:tcPr>
          <w:p w14:paraId="48AFBB91" w14:textId="77777777" w:rsidR="00766077" w:rsidRDefault="006721B2">
            <w:pPr>
              <w:widowControl w:val="0"/>
              <w:spacing w:after="0" w:line="240" w:lineRule="auto"/>
              <w:rPr>
                <w:rFonts w:ascii="Old Standard TT" w:eastAsia="Old Standard TT" w:hAnsi="Old Standard TT" w:cs="Old Standard TT"/>
                <w:vertAlign w:val="superscript"/>
              </w:rPr>
            </w:pPr>
            <w:r>
              <w:rPr>
                <w:rFonts w:ascii="Old Standard TT" w:eastAsia="Old Standard TT" w:hAnsi="Old Standard TT" w:cs="Old Standard TT"/>
                <w:vertAlign w:val="superscript"/>
              </w:rPr>
              <w:t>10</w:t>
            </w:r>
          </w:p>
        </w:tc>
        <w:tc>
          <w:tcPr>
            <w:tcW w:w="1200" w:type="dxa"/>
            <w:shd w:val="clear" w:color="auto" w:fill="auto"/>
            <w:tcMar>
              <w:top w:w="100" w:type="dxa"/>
              <w:left w:w="100" w:type="dxa"/>
              <w:bottom w:w="100" w:type="dxa"/>
              <w:right w:w="100" w:type="dxa"/>
            </w:tcMar>
          </w:tcPr>
          <w:p w14:paraId="48AFBB92" w14:textId="77777777" w:rsidR="00766077" w:rsidRDefault="00766077">
            <w:pPr>
              <w:widowControl w:val="0"/>
              <w:spacing w:after="0" w:line="240" w:lineRule="auto"/>
              <w:rPr>
                <w:rFonts w:ascii="Old Standard TT" w:eastAsia="Old Standard TT" w:hAnsi="Old Standard TT" w:cs="Old Standard TT"/>
                <w:sz w:val="24"/>
                <w:szCs w:val="24"/>
              </w:rPr>
            </w:pPr>
          </w:p>
        </w:tc>
      </w:tr>
      <w:tr w:rsidR="00766077" w14:paraId="48AFBB96" w14:textId="77777777">
        <w:trPr>
          <w:trHeight w:val="440"/>
        </w:trPr>
        <w:tc>
          <w:tcPr>
            <w:tcW w:w="8865" w:type="dxa"/>
            <w:gridSpan w:val="7"/>
            <w:shd w:val="clear" w:color="auto" w:fill="auto"/>
            <w:tcMar>
              <w:top w:w="100" w:type="dxa"/>
              <w:left w:w="100" w:type="dxa"/>
              <w:bottom w:w="100" w:type="dxa"/>
              <w:right w:w="100" w:type="dxa"/>
            </w:tcMar>
          </w:tcPr>
          <w:p w14:paraId="48AFBB94" w14:textId="77777777" w:rsidR="00766077" w:rsidRDefault="006721B2">
            <w:pPr>
              <w:widowControl w:val="0"/>
              <w:spacing w:after="0" w:line="240" w:lineRule="auto"/>
              <w:jc w:val="right"/>
              <w:rPr>
                <w:rFonts w:ascii="Old Standard TT" w:eastAsia="Old Standard TT" w:hAnsi="Old Standard TT" w:cs="Old Standard TT"/>
                <w:b/>
                <w:sz w:val="24"/>
                <w:szCs w:val="24"/>
              </w:rPr>
            </w:pPr>
            <w:r>
              <w:rPr>
                <w:rFonts w:ascii="Old Standard TT" w:eastAsia="Old Standard TT" w:hAnsi="Old Standard TT" w:cs="Old Standard TT"/>
                <w:b/>
                <w:sz w:val="24"/>
                <w:szCs w:val="24"/>
              </w:rPr>
              <w:t xml:space="preserve">TOTAL RATING OF LOCATION  </w:t>
            </w:r>
          </w:p>
        </w:tc>
        <w:tc>
          <w:tcPr>
            <w:tcW w:w="1200" w:type="dxa"/>
            <w:shd w:val="clear" w:color="auto" w:fill="auto"/>
            <w:tcMar>
              <w:top w:w="100" w:type="dxa"/>
              <w:left w:w="100" w:type="dxa"/>
              <w:bottom w:w="100" w:type="dxa"/>
              <w:right w:w="100" w:type="dxa"/>
            </w:tcMar>
          </w:tcPr>
          <w:p w14:paraId="48AFBB95" w14:textId="77777777" w:rsidR="00766077" w:rsidRDefault="00766077">
            <w:pPr>
              <w:widowControl w:val="0"/>
              <w:spacing w:after="0" w:line="240" w:lineRule="auto"/>
              <w:rPr>
                <w:rFonts w:ascii="Old Standard TT" w:eastAsia="Old Standard TT" w:hAnsi="Old Standard TT" w:cs="Old Standard TT"/>
                <w:sz w:val="24"/>
                <w:szCs w:val="24"/>
              </w:rPr>
            </w:pPr>
          </w:p>
        </w:tc>
      </w:tr>
    </w:tbl>
    <w:p w14:paraId="48AFBB97" w14:textId="77777777" w:rsidR="00766077" w:rsidRDefault="00766077">
      <w:pPr>
        <w:spacing w:after="0" w:line="240" w:lineRule="auto"/>
        <w:rPr>
          <w:rFonts w:ascii="Old Standard TT" w:eastAsia="Old Standard TT" w:hAnsi="Old Standard TT" w:cs="Old Standard TT"/>
          <w:sz w:val="24"/>
          <w:szCs w:val="24"/>
        </w:rPr>
      </w:pPr>
    </w:p>
    <w:p w14:paraId="48AFBB98" w14:textId="77777777" w:rsidR="00766077" w:rsidRDefault="00766077">
      <w:pPr>
        <w:rPr>
          <w:rFonts w:ascii="Old Standard TT" w:eastAsia="Old Standard TT" w:hAnsi="Old Standard TT" w:cs="Old Standard TT"/>
          <w:sz w:val="2"/>
          <w:szCs w:val="2"/>
        </w:rPr>
      </w:pPr>
    </w:p>
    <w:p w14:paraId="48AFBB99" w14:textId="77777777" w:rsidR="00766077" w:rsidRDefault="00766077">
      <w:pPr>
        <w:rPr>
          <w:rFonts w:ascii="Old Standard TT" w:eastAsia="Old Standard TT" w:hAnsi="Old Standard TT" w:cs="Old Standard TT"/>
          <w:sz w:val="2"/>
          <w:szCs w:val="2"/>
        </w:rPr>
      </w:pPr>
    </w:p>
    <w:p w14:paraId="48AFBB9A" w14:textId="77777777" w:rsidR="00766077" w:rsidRDefault="006721B2">
      <w:pPr>
        <w:ind w:firstLine="720"/>
        <w:jc w:val="both"/>
        <w:rPr>
          <w:rFonts w:ascii="Old Standard TT" w:eastAsia="Old Standard TT" w:hAnsi="Old Standard TT" w:cs="Old Standard TT"/>
          <w:sz w:val="24"/>
          <w:szCs w:val="24"/>
        </w:rPr>
      </w:pPr>
      <w:r>
        <w:rPr>
          <w:rFonts w:ascii="Old Standard TT" w:eastAsia="Old Standard TT" w:hAnsi="Old Standard TT" w:cs="Old Standard TT"/>
          <w:b/>
          <w:sz w:val="24"/>
          <w:szCs w:val="24"/>
        </w:rPr>
        <w:t xml:space="preserve">937. </w:t>
      </w:r>
      <w:r>
        <w:rPr>
          <w:rFonts w:ascii="Old Standard TT" w:eastAsia="Old Standard TT" w:hAnsi="Old Standard TT" w:cs="Old Standard TT"/>
          <w:i/>
          <w:sz w:val="24"/>
          <w:szCs w:val="24"/>
        </w:rPr>
        <w:t xml:space="preserve">Quality of Neighboring Development. </w:t>
      </w:r>
      <w:r>
        <w:rPr>
          <w:rFonts w:ascii="Old Standard TT" w:eastAsia="Old Standard TT" w:hAnsi="Old Standard TT" w:cs="Old Standard TT"/>
          <w:sz w:val="24"/>
          <w:szCs w:val="24"/>
        </w:rPr>
        <w:t xml:space="preserve">The quality of dwelling construction is significant, inasmuch as unsubstantial, flimsy construction is subject to rapid deterioration which hastens the lowering of class of occupancy….The rating will be adversely affected if the neighboring development consists of old, obsolete dwellings….Areas surrounding a location are investigated to determine whether incompatible racial and social groups are present, for the purpose of making a prediction regarding the probability of the location being invaded by such groups. If a neighborhood is to retain stability, it is </w:t>
      </w:r>
      <w:r>
        <w:rPr>
          <w:rFonts w:ascii="Old Standard TT" w:eastAsia="Old Standard TT" w:hAnsi="Old Standard TT" w:cs="Old Standard TT"/>
          <w:sz w:val="24"/>
          <w:szCs w:val="24"/>
        </w:rPr>
        <w:lastRenderedPageBreak/>
        <w:t>necessary that properties shall continue to be occupied by the same social and racial classes. A change in social or racial occupancy generally contributes to instability and a decline in values.</w:t>
      </w:r>
    </w:p>
    <w:p w14:paraId="48AFBB9B" w14:textId="77777777" w:rsidR="00766077" w:rsidRDefault="00766077">
      <w:pPr>
        <w:rPr>
          <w:rFonts w:ascii="Old Standard TT" w:eastAsia="Old Standard TT" w:hAnsi="Old Standard TT" w:cs="Old Standard TT"/>
          <w:sz w:val="24"/>
          <w:szCs w:val="24"/>
        </w:rPr>
      </w:pPr>
    </w:p>
    <w:p w14:paraId="48AFBB9C" w14:textId="77777777" w:rsidR="00766077" w:rsidRDefault="006721B2">
      <w:pPr>
        <w:ind w:firstLine="720"/>
        <w:jc w:val="both"/>
        <w:rPr>
          <w:rFonts w:ascii="Old Standard TT" w:eastAsia="Old Standard TT" w:hAnsi="Old Standard TT" w:cs="Old Standard TT"/>
          <w:sz w:val="24"/>
          <w:szCs w:val="24"/>
        </w:rPr>
      </w:pPr>
      <w:r>
        <w:rPr>
          <w:rFonts w:ascii="Old Standard TT" w:eastAsia="Old Standard TT" w:hAnsi="Old Standard TT" w:cs="Old Standard TT"/>
          <w:b/>
          <w:sz w:val="24"/>
          <w:szCs w:val="24"/>
        </w:rPr>
        <w:t xml:space="preserve">951. </w:t>
      </w:r>
      <w:r>
        <w:rPr>
          <w:rFonts w:ascii="Old Standard TT" w:eastAsia="Old Standard TT" w:hAnsi="Old Standard TT" w:cs="Old Standard TT"/>
          <w:i/>
          <w:sz w:val="24"/>
          <w:szCs w:val="24"/>
        </w:rPr>
        <w:t xml:space="preserve">Quality and Accessibility of Schools. </w:t>
      </w:r>
      <w:r>
        <w:rPr>
          <w:rFonts w:ascii="Old Standard TT" w:eastAsia="Old Standard TT" w:hAnsi="Old Standard TT" w:cs="Old Standard TT"/>
          <w:sz w:val="24"/>
          <w:szCs w:val="24"/>
        </w:rPr>
        <w:t xml:space="preserve">When considering the question of schools, distances to the schools should be related to the public or private means of transportation available from the location to the schools. The social class of the parents of children at the school will in many instances have a direct bearing….However, if the children of people living in such an area are compelled to attend school where the majority or a considerable number of the pupils represent a far lower level of society or an incompatible racial element, the neighborhood under consideration will prove far less stable and desirable than if this condition did not exist. </w:t>
      </w:r>
    </w:p>
    <w:p w14:paraId="48AFBB9D" w14:textId="77777777" w:rsidR="00766077" w:rsidRDefault="00766077">
      <w:pPr>
        <w:ind w:firstLine="720"/>
        <w:jc w:val="both"/>
        <w:rPr>
          <w:rFonts w:ascii="Old Standard TT" w:eastAsia="Old Standard TT" w:hAnsi="Old Standard TT" w:cs="Old Standard TT"/>
          <w:sz w:val="24"/>
          <w:szCs w:val="24"/>
        </w:rPr>
      </w:pPr>
    </w:p>
    <w:p w14:paraId="48AFBB9E" w14:textId="77777777" w:rsidR="00766077" w:rsidRDefault="006721B2">
      <w:pPr>
        <w:ind w:firstLine="720"/>
        <w:jc w:val="both"/>
        <w:rPr>
          <w:rFonts w:ascii="Old Standard TT" w:eastAsia="Old Standard TT" w:hAnsi="Old Standard TT" w:cs="Old Standard TT"/>
          <w:sz w:val="24"/>
          <w:szCs w:val="24"/>
        </w:rPr>
      </w:pPr>
      <w:r>
        <w:rPr>
          <w:rFonts w:ascii="Old Standard TT" w:eastAsia="Old Standard TT" w:hAnsi="Old Standard TT" w:cs="Old Standard TT"/>
          <w:b/>
          <w:sz w:val="24"/>
          <w:szCs w:val="24"/>
        </w:rPr>
        <w:t xml:space="preserve">980 (1). </w:t>
      </w:r>
      <w:r>
        <w:rPr>
          <w:rFonts w:ascii="Old Standard TT" w:eastAsia="Old Standard TT" w:hAnsi="Old Standard TT" w:cs="Old Standard TT"/>
          <w:b/>
          <w:i/>
          <w:sz w:val="24"/>
          <w:szCs w:val="24"/>
        </w:rPr>
        <w:t>Protection from Adverse influences.</w:t>
      </w:r>
      <w:r>
        <w:rPr>
          <w:rFonts w:ascii="Old Standard TT" w:eastAsia="Old Standard TT" w:hAnsi="Old Standard TT" w:cs="Old Standard TT"/>
          <w:sz w:val="24"/>
          <w:szCs w:val="24"/>
        </w:rPr>
        <w:t xml:space="preserve"> The Valuator should realize that the need for protection from adverse influences is greater in an undeveloped or partially developed area than in any other type of neighborhood. Generally, a high rating should be given only where effective restrictive covenants are recorded against the entire tract, since these provide the surest protection against undesirable encroachment and inharmonious use. To be most effective, deed restrictions should be imposed upon all land in the immediate environment of the subject location. </w:t>
      </w:r>
    </w:p>
    <w:p w14:paraId="48AFBB9F" w14:textId="77777777" w:rsidR="00766077" w:rsidRDefault="006721B2">
      <w:pPr>
        <w:ind w:firstLine="720"/>
        <w:jc w:val="both"/>
        <w:rPr>
          <w:rFonts w:ascii="Old Standard TT" w:eastAsia="Old Standard TT" w:hAnsi="Old Standard TT" w:cs="Old Standard TT"/>
          <w:sz w:val="24"/>
          <w:szCs w:val="24"/>
        </w:rPr>
      </w:pPr>
      <w:r>
        <w:rPr>
          <w:rFonts w:ascii="Old Standard TT" w:eastAsia="Old Standard TT" w:hAnsi="Old Standard TT" w:cs="Old Standard TT"/>
          <w:b/>
          <w:sz w:val="24"/>
          <w:szCs w:val="24"/>
        </w:rPr>
        <w:t xml:space="preserve">980 (3). </w:t>
      </w:r>
      <w:r>
        <w:rPr>
          <w:rFonts w:ascii="Old Standard TT" w:eastAsia="Old Standard TT" w:hAnsi="Old Standard TT" w:cs="Old Standard TT"/>
          <w:sz w:val="24"/>
          <w:szCs w:val="24"/>
        </w:rPr>
        <w:t xml:space="preserve">Recorded restrictive covenants should strengthen and supplement zoning ordinances and to be </w:t>
      </w:r>
      <w:proofErr w:type="gramStart"/>
      <w:r>
        <w:rPr>
          <w:rFonts w:ascii="Old Standard TT" w:eastAsia="Old Standard TT" w:hAnsi="Old Standard TT" w:cs="Old Standard TT"/>
          <w:sz w:val="24"/>
          <w:szCs w:val="24"/>
        </w:rPr>
        <w:t>really effective</w:t>
      </w:r>
      <w:proofErr w:type="gramEnd"/>
      <w:r>
        <w:rPr>
          <w:rFonts w:ascii="Old Standard TT" w:eastAsia="Old Standard TT" w:hAnsi="Old Standard TT" w:cs="Old Standard TT"/>
          <w:sz w:val="24"/>
          <w:szCs w:val="24"/>
        </w:rPr>
        <w:t xml:space="preserve"> should include the provisions listed below.</w:t>
      </w:r>
    </w:p>
    <w:p w14:paraId="48AFBBA0" w14:textId="77777777" w:rsidR="00766077" w:rsidRDefault="006721B2">
      <w:pPr>
        <w:ind w:left="1440"/>
        <w:rPr>
          <w:rFonts w:ascii="Old Standard TT" w:eastAsia="Old Standard TT" w:hAnsi="Old Standard TT" w:cs="Old Standard TT"/>
          <w:sz w:val="24"/>
          <w:szCs w:val="24"/>
        </w:rPr>
      </w:pPr>
      <w:r>
        <w:rPr>
          <w:rFonts w:ascii="Old Standard TT" w:eastAsia="Old Standard TT" w:hAnsi="Old Standard TT" w:cs="Old Standard TT"/>
          <w:sz w:val="24"/>
          <w:szCs w:val="24"/>
        </w:rPr>
        <w:t>[...]</w:t>
      </w:r>
    </w:p>
    <w:p w14:paraId="48AFBBA1" w14:textId="77777777" w:rsidR="00766077" w:rsidRDefault="006721B2">
      <w:pPr>
        <w:ind w:left="1440"/>
        <w:jc w:val="both"/>
        <w:rPr>
          <w:rFonts w:ascii="Old Standard TT" w:eastAsia="Old Standard TT" w:hAnsi="Old Standard TT" w:cs="Old Standard TT"/>
          <w:sz w:val="24"/>
          <w:szCs w:val="24"/>
        </w:rPr>
      </w:pPr>
      <w:r>
        <w:rPr>
          <w:rFonts w:ascii="Old Standard TT" w:eastAsia="Old Standard TT" w:hAnsi="Old Standard TT" w:cs="Old Standard TT"/>
          <w:i/>
          <w:sz w:val="24"/>
          <w:szCs w:val="24"/>
        </w:rPr>
        <w:t>g</w:t>
      </w:r>
      <w:r>
        <w:rPr>
          <w:rFonts w:ascii="Old Standard TT" w:eastAsia="Old Standard TT" w:hAnsi="Old Standard TT" w:cs="Old Standard TT"/>
          <w:sz w:val="24"/>
          <w:szCs w:val="24"/>
        </w:rPr>
        <w:t xml:space="preserve">. Prohibition of the occupancy of properties except by the race for which they are intended. </w:t>
      </w:r>
    </w:p>
    <w:p w14:paraId="48AFBBA2" w14:textId="77777777" w:rsidR="00766077" w:rsidRDefault="00766077">
      <w:pPr>
        <w:rPr>
          <w:rFonts w:ascii="Old Standard TT" w:eastAsia="Old Standard TT" w:hAnsi="Old Standard TT" w:cs="Old Standard TT"/>
          <w:sz w:val="24"/>
          <w:szCs w:val="24"/>
        </w:rPr>
      </w:pPr>
    </w:p>
    <w:p w14:paraId="48AFBBA3" w14:textId="77777777" w:rsidR="00766077" w:rsidRDefault="006721B2">
      <w:pPr>
        <w:rPr>
          <w:rFonts w:ascii="Calibri" w:eastAsia="Calibri" w:hAnsi="Calibri" w:cs="Calibri"/>
          <w:color w:val="000000"/>
          <w:sz w:val="20"/>
          <w:szCs w:val="20"/>
        </w:rPr>
      </w:pPr>
      <w:r>
        <w:rPr>
          <w:rFonts w:ascii="Old Standard TT" w:eastAsia="Old Standard TT" w:hAnsi="Old Standard TT" w:cs="Old Standard TT"/>
          <w:b/>
          <w:sz w:val="24"/>
          <w:szCs w:val="24"/>
        </w:rPr>
        <w:t xml:space="preserve">982 (1). </w:t>
      </w:r>
      <w:r>
        <w:rPr>
          <w:rFonts w:ascii="Old Standard TT" w:eastAsia="Old Standard TT" w:hAnsi="Old Standard TT" w:cs="Old Standard TT"/>
          <w:i/>
          <w:sz w:val="24"/>
          <w:szCs w:val="24"/>
        </w:rPr>
        <w:t>Adequacy of Civic, Social, and Commercial Centers.</w:t>
      </w:r>
      <w:r>
        <w:rPr>
          <w:rFonts w:ascii="Old Standard TT" w:eastAsia="Old Standard TT" w:hAnsi="Old Standard TT" w:cs="Old Standard TT"/>
          <w:b/>
          <w:sz w:val="24"/>
          <w:szCs w:val="24"/>
        </w:rPr>
        <w:t xml:space="preserve"> </w:t>
      </w:r>
      <w:r>
        <w:rPr>
          <w:rFonts w:ascii="Old Standard TT" w:eastAsia="Old Standard TT" w:hAnsi="Old Standard TT" w:cs="Old Standard TT"/>
          <w:sz w:val="24"/>
          <w:szCs w:val="24"/>
        </w:rPr>
        <w:t xml:space="preserve">These elements of comfortable living usually follow rather than precede development. Those centers serving the city or section in which the development is situated should be readily available to its occupants. Schools should be appropriate to the needs of the new community; and they should not be attended in large numbers by inharmonious racial groups. </w:t>
      </w:r>
    </w:p>
    <w:p w14:paraId="48AFBBA4" w14:textId="77777777" w:rsidR="00766077" w:rsidRDefault="00766077">
      <w:pPr>
        <w:spacing w:after="0" w:line="240" w:lineRule="auto"/>
        <w:rPr>
          <w:rFonts w:ascii="Times New Roman" w:eastAsia="Times New Roman" w:hAnsi="Times New Roman" w:cs="Times New Roman"/>
          <w:sz w:val="24"/>
          <w:szCs w:val="24"/>
        </w:rPr>
      </w:pPr>
    </w:p>
    <w:p w14:paraId="48AFBBA5" w14:textId="77777777" w:rsidR="00766077" w:rsidRDefault="00766077">
      <w:pPr>
        <w:spacing w:after="0" w:line="240" w:lineRule="auto"/>
        <w:rPr>
          <w:rFonts w:ascii="Times New Roman" w:eastAsia="Times New Roman" w:hAnsi="Times New Roman" w:cs="Times New Roman"/>
          <w:sz w:val="24"/>
          <w:szCs w:val="24"/>
        </w:rPr>
      </w:pPr>
    </w:p>
    <w:p w14:paraId="48AFBBA6" w14:textId="77777777" w:rsidR="00766077" w:rsidRDefault="00766077">
      <w:pPr>
        <w:spacing w:after="0" w:line="240" w:lineRule="auto"/>
        <w:rPr>
          <w:rFonts w:ascii="Times New Roman" w:eastAsia="Times New Roman" w:hAnsi="Times New Roman" w:cs="Times New Roman"/>
          <w:sz w:val="24"/>
          <w:szCs w:val="24"/>
        </w:rPr>
      </w:pPr>
    </w:p>
    <w:p w14:paraId="48AFBBA7" w14:textId="77777777" w:rsidR="00766077" w:rsidRDefault="00766077">
      <w:pPr>
        <w:spacing w:after="0" w:line="240" w:lineRule="auto"/>
        <w:rPr>
          <w:rFonts w:ascii="Times New Roman" w:eastAsia="Times New Roman" w:hAnsi="Times New Roman" w:cs="Times New Roman"/>
          <w:sz w:val="24"/>
          <w:szCs w:val="24"/>
        </w:rPr>
      </w:pPr>
    </w:p>
    <w:p w14:paraId="48AFBBA8" w14:textId="77777777" w:rsidR="00766077" w:rsidRDefault="00766077">
      <w:pPr>
        <w:spacing w:after="0" w:line="240" w:lineRule="auto"/>
        <w:rPr>
          <w:rFonts w:ascii="Times New Roman" w:eastAsia="Times New Roman" w:hAnsi="Times New Roman" w:cs="Times New Roman"/>
          <w:sz w:val="24"/>
          <w:szCs w:val="24"/>
        </w:rPr>
      </w:pPr>
    </w:p>
    <w:p w14:paraId="48AFBBA9" w14:textId="77777777" w:rsidR="00766077" w:rsidRDefault="006721B2">
      <w:pPr>
        <w:rPr>
          <w:sz w:val="60"/>
          <w:szCs w:val="60"/>
        </w:rPr>
      </w:pPr>
      <w:r>
        <w:br w:type="page"/>
      </w:r>
    </w:p>
    <w:p w14:paraId="48AFBBAA" w14:textId="77777777" w:rsidR="00766077" w:rsidRDefault="006721B2">
      <w:pPr>
        <w:pStyle w:val="Title"/>
      </w:pPr>
      <w:r>
        <w:lastRenderedPageBreak/>
        <w:t>The Connector</w:t>
      </w:r>
      <w:r>
        <w:rPr>
          <w:noProof/>
        </w:rPr>
        <w:drawing>
          <wp:anchor distT="0" distB="0" distL="114300" distR="114300" simplePos="0" relativeHeight="251659264" behindDoc="0" locked="0" layoutInCell="1" hidden="0" allowOverlap="1" wp14:anchorId="48AFBBBC" wp14:editId="48AFBBBD">
            <wp:simplePos x="0" y="0"/>
            <wp:positionH relativeFrom="column">
              <wp:posOffset>3</wp:posOffset>
            </wp:positionH>
            <wp:positionV relativeFrom="paragraph">
              <wp:posOffset>0</wp:posOffset>
            </wp:positionV>
            <wp:extent cx="603250" cy="603250"/>
            <wp:effectExtent l="0" t="0" r="0" b="0"/>
            <wp:wrapSquare wrapText="bothSides" distT="0" distB="0" distL="114300" distR="114300"/>
            <wp:docPr id="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3250" cy="603250"/>
                    </a:xfrm>
                    <a:prstGeom prst="rect">
                      <a:avLst/>
                    </a:prstGeom>
                    <a:ln/>
                  </pic:spPr>
                </pic:pic>
              </a:graphicData>
            </a:graphic>
          </wp:anchor>
        </w:drawing>
      </w:r>
    </w:p>
    <w:p w14:paraId="48AFBBAB" w14:textId="77777777" w:rsidR="00766077" w:rsidRDefault="006721B2">
      <w:pPr>
        <w:rPr>
          <w:b/>
        </w:rPr>
      </w:pPr>
      <w:r>
        <w:rPr>
          <w:b/>
        </w:rPr>
        <w:t xml:space="preserve">Your task is to determine the “gist”— the main idea(s) of the document/artifact. </w:t>
      </w:r>
      <w:proofErr w:type="gramStart"/>
      <w:r>
        <w:rPr>
          <w:b/>
        </w:rPr>
        <w:t>In order to</w:t>
      </w:r>
      <w:proofErr w:type="gramEnd"/>
      <w:r>
        <w:rPr>
          <w:b/>
        </w:rPr>
        <w:t xml:space="preserve"> do this task, answer the following questions. </w:t>
      </w:r>
    </w:p>
    <w:p w14:paraId="48AFBBAC" w14:textId="77777777" w:rsidR="00766077" w:rsidRDefault="00FA3EDB">
      <w:pPr>
        <w:pStyle w:val="Heading2"/>
      </w:pPr>
      <w:sdt>
        <w:sdtPr>
          <w:tag w:val="goog_rdk_0"/>
          <w:id w:val="-352179495"/>
        </w:sdtPr>
        <w:sdtEndPr/>
        <w:sdtContent>
          <w:r w:rsidR="006721B2">
            <w:rPr>
              <w:rFonts w:ascii="Arial Unicode MS" w:eastAsia="Arial Unicode MS" w:hAnsi="Arial Unicode MS" w:cs="Arial Unicode MS"/>
              <w:color w:val="A4D1AE"/>
            </w:rPr>
            <w:t>✎</w:t>
          </w:r>
        </w:sdtContent>
      </w:sdt>
      <w:r w:rsidR="006721B2">
        <w:rPr>
          <w:color w:val="A4D1AE"/>
        </w:rPr>
        <w:t xml:space="preserve"> </w:t>
      </w:r>
      <w:r w:rsidR="006721B2">
        <w:t>Quickly skim the entire document. Write a list of 5-10 key words/phrases.</w:t>
      </w:r>
    </w:p>
    <w:tbl>
      <w:tblPr>
        <w:tblStyle w:val="ac"/>
        <w:tblW w:w="9795" w:type="dxa"/>
        <w:tblInd w:w="105" w:type="dxa"/>
        <w:tblBorders>
          <w:top w:val="single" w:sz="4" w:space="0" w:color="C8E3CE"/>
          <w:left w:val="single" w:sz="4" w:space="0" w:color="C8E3CE"/>
          <w:bottom w:val="single" w:sz="4" w:space="0" w:color="C8E3CE"/>
          <w:right w:val="single" w:sz="4" w:space="0" w:color="C8E3CE"/>
          <w:insideH w:val="single" w:sz="4" w:space="0" w:color="C8E3CE"/>
          <w:insideV w:val="single" w:sz="4" w:space="0" w:color="C8E3CE"/>
        </w:tblBorders>
        <w:tblLayout w:type="fixed"/>
        <w:tblLook w:val="0400" w:firstRow="0" w:lastRow="0" w:firstColumn="0" w:lastColumn="0" w:noHBand="0" w:noVBand="1"/>
      </w:tblPr>
      <w:tblGrid>
        <w:gridCol w:w="9795"/>
      </w:tblGrid>
      <w:tr w:rsidR="00766077" w14:paraId="48AFBBAE" w14:textId="77777777">
        <w:trPr>
          <w:trHeight w:val="2456"/>
        </w:trPr>
        <w:tc>
          <w:tcPr>
            <w:tcW w:w="9795" w:type="dxa"/>
            <w:shd w:val="clear" w:color="auto" w:fill="ECF5EE"/>
          </w:tcPr>
          <w:p w14:paraId="095DCAFF" w14:textId="5C4DCC78" w:rsidR="00766077" w:rsidRDefault="00C11F1C" w:rsidP="00C11F1C">
            <w:pPr>
              <w:pStyle w:val="ListParagraph"/>
              <w:numPr>
                <w:ilvl w:val="0"/>
                <w:numId w:val="1"/>
              </w:numPr>
            </w:pPr>
            <w:r>
              <w:t>Mortgage</w:t>
            </w:r>
          </w:p>
          <w:p w14:paraId="1620EE77" w14:textId="77777777" w:rsidR="00C11F1C" w:rsidRDefault="00C11F1C" w:rsidP="00C11F1C">
            <w:pPr>
              <w:pStyle w:val="ListParagraph"/>
              <w:numPr>
                <w:ilvl w:val="0"/>
                <w:numId w:val="1"/>
              </w:numPr>
            </w:pPr>
            <w:r>
              <w:t>Risk rating</w:t>
            </w:r>
          </w:p>
          <w:p w14:paraId="3482164A" w14:textId="77777777" w:rsidR="00C11F1C" w:rsidRDefault="00B76CF8" w:rsidP="00C11F1C">
            <w:pPr>
              <w:pStyle w:val="ListParagraph"/>
              <w:numPr>
                <w:ilvl w:val="0"/>
                <w:numId w:val="1"/>
              </w:numPr>
            </w:pPr>
            <w:r>
              <w:t>Dwelling construction</w:t>
            </w:r>
          </w:p>
          <w:p w14:paraId="6F926035" w14:textId="77777777" w:rsidR="00B76CF8" w:rsidRDefault="00B76CF8" w:rsidP="00C11F1C">
            <w:pPr>
              <w:pStyle w:val="ListParagraph"/>
              <w:numPr>
                <w:ilvl w:val="0"/>
                <w:numId w:val="1"/>
              </w:numPr>
            </w:pPr>
            <w:r>
              <w:t>National Housing Act</w:t>
            </w:r>
          </w:p>
          <w:p w14:paraId="0B5D4305" w14:textId="77777777" w:rsidR="00B76CF8" w:rsidRDefault="00B76CF8" w:rsidP="00C11F1C">
            <w:pPr>
              <w:pStyle w:val="ListParagraph"/>
              <w:numPr>
                <w:ilvl w:val="0"/>
                <w:numId w:val="1"/>
              </w:numPr>
            </w:pPr>
            <w:r>
              <w:t>Loans</w:t>
            </w:r>
          </w:p>
          <w:p w14:paraId="0E25A345" w14:textId="77777777" w:rsidR="00B76CF8" w:rsidRDefault="00B76CF8" w:rsidP="00C11F1C">
            <w:pPr>
              <w:pStyle w:val="ListParagraph"/>
              <w:numPr>
                <w:ilvl w:val="0"/>
                <w:numId w:val="1"/>
              </w:numPr>
            </w:pPr>
            <w:r>
              <w:t xml:space="preserve">Racial groups </w:t>
            </w:r>
          </w:p>
          <w:p w14:paraId="22081183" w14:textId="77777777" w:rsidR="00B76CF8" w:rsidRDefault="00D43340" w:rsidP="00C11F1C">
            <w:pPr>
              <w:pStyle w:val="ListParagraph"/>
              <w:numPr>
                <w:ilvl w:val="0"/>
                <w:numId w:val="1"/>
              </w:numPr>
            </w:pPr>
            <w:r>
              <w:t xml:space="preserve">Schools </w:t>
            </w:r>
          </w:p>
          <w:p w14:paraId="287F18A5" w14:textId="77777777" w:rsidR="00D43340" w:rsidRDefault="00D43340" w:rsidP="00C11F1C">
            <w:pPr>
              <w:pStyle w:val="ListParagraph"/>
              <w:numPr>
                <w:ilvl w:val="0"/>
                <w:numId w:val="1"/>
              </w:numPr>
            </w:pPr>
            <w:r>
              <w:t>Social class</w:t>
            </w:r>
          </w:p>
          <w:p w14:paraId="72016841" w14:textId="76D57AE1" w:rsidR="00D43340" w:rsidRDefault="00D43340" w:rsidP="00C11F1C">
            <w:pPr>
              <w:pStyle w:val="ListParagraph"/>
              <w:numPr>
                <w:ilvl w:val="0"/>
                <w:numId w:val="1"/>
              </w:numPr>
            </w:pPr>
            <w:r>
              <w:t>Federal Housing Administration</w:t>
            </w:r>
          </w:p>
          <w:p w14:paraId="48AFBBAD" w14:textId="04FB7ED1" w:rsidR="00D43340" w:rsidRDefault="00D43340" w:rsidP="00C11F1C">
            <w:pPr>
              <w:pStyle w:val="ListParagraph"/>
              <w:numPr>
                <w:ilvl w:val="0"/>
                <w:numId w:val="1"/>
              </w:numPr>
            </w:pPr>
            <w:r>
              <w:t>Underwriting Manual</w:t>
            </w:r>
          </w:p>
        </w:tc>
      </w:tr>
    </w:tbl>
    <w:p w14:paraId="48AFBBAF" w14:textId="77777777" w:rsidR="00766077" w:rsidRDefault="00FA3EDB">
      <w:pPr>
        <w:pStyle w:val="Heading2"/>
      </w:pPr>
      <w:sdt>
        <w:sdtPr>
          <w:tag w:val="goog_rdk_1"/>
          <w:id w:val="-2099786621"/>
        </w:sdtPr>
        <w:sdtEndPr/>
        <w:sdtContent>
          <w:r w:rsidR="006721B2">
            <w:rPr>
              <w:rFonts w:ascii="Arial Unicode MS" w:eastAsia="Arial Unicode MS" w:hAnsi="Arial Unicode MS" w:cs="Arial Unicode MS"/>
              <w:color w:val="A4D1AE"/>
            </w:rPr>
            <w:t>✎</w:t>
          </w:r>
        </w:sdtContent>
      </w:sdt>
      <w:r w:rsidR="006721B2">
        <w:rPr>
          <w:color w:val="A4D1AE"/>
        </w:rPr>
        <w:t xml:space="preserve"> </w:t>
      </w:r>
      <w:r w:rsidR="006721B2">
        <w:t>What is the main idea of the document? Give 3 pieces of evidence.</w:t>
      </w:r>
    </w:p>
    <w:tbl>
      <w:tblPr>
        <w:tblStyle w:val="ad"/>
        <w:tblW w:w="9810" w:type="dxa"/>
        <w:tblInd w:w="90" w:type="dxa"/>
        <w:tblBorders>
          <w:top w:val="single" w:sz="4" w:space="0" w:color="C8E3CE"/>
          <w:left w:val="single" w:sz="4" w:space="0" w:color="C8E3CE"/>
          <w:bottom w:val="single" w:sz="4" w:space="0" w:color="C8E3CE"/>
          <w:right w:val="single" w:sz="4" w:space="0" w:color="C8E3CE"/>
          <w:insideH w:val="single" w:sz="4" w:space="0" w:color="C8E3CE"/>
          <w:insideV w:val="single" w:sz="4" w:space="0" w:color="C8E3CE"/>
        </w:tblBorders>
        <w:tblLayout w:type="fixed"/>
        <w:tblLook w:val="0400" w:firstRow="0" w:lastRow="0" w:firstColumn="0" w:lastColumn="0" w:noHBand="0" w:noVBand="1"/>
      </w:tblPr>
      <w:tblGrid>
        <w:gridCol w:w="9810"/>
      </w:tblGrid>
      <w:tr w:rsidR="00766077" w14:paraId="48AFBBB1" w14:textId="77777777">
        <w:trPr>
          <w:trHeight w:val="3239"/>
        </w:trPr>
        <w:tc>
          <w:tcPr>
            <w:tcW w:w="9810" w:type="dxa"/>
            <w:shd w:val="clear" w:color="auto" w:fill="ECF5EE"/>
          </w:tcPr>
          <w:p w14:paraId="48AFBBB0" w14:textId="7BE6AFD7" w:rsidR="00766077" w:rsidRDefault="0044497A">
            <w:r>
              <w:t xml:space="preserve">The main idea of the document is </w:t>
            </w:r>
            <w:r w:rsidR="00340105">
              <w:t xml:space="preserve">to </w:t>
            </w:r>
            <w:r w:rsidR="002024CA">
              <w:t xml:space="preserve">analyze </w:t>
            </w:r>
            <w:r w:rsidR="00340105">
              <w:t xml:space="preserve">people who </w:t>
            </w:r>
            <w:r w:rsidR="00305D53">
              <w:t>have bad credit and cannot get a loan</w:t>
            </w:r>
            <w:r w:rsidR="00576970">
              <w:t>.</w:t>
            </w:r>
            <w:r w:rsidR="00305D53">
              <w:t xml:space="preserve"> </w:t>
            </w:r>
            <w:r w:rsidR="000C47AC">
              <w:t xml:space="preserve">An underwriter analyzes the finances, environment, </w:t>
            </w:r>
            <w:r w:rsidR="00DA5385">
              <w:t xml:space="preserve">neighborhood, </w:t>
            </w:r>
            <w:r w:rsidR="000C47AC">
              <w:t xml:space="preserve">and education of clients. </w:t>
            </w:r>
            <w:r w:rsidR="007C569D">
              <w:t xml:space="preserve">There are policies and regulations that </w:t>
            </w:r>
            <w:proofErr w:type="gramStart"/>
            <w:r w:rsidR="007C569D">
              <w:t>are followed</w:t>
            </w:r>
            <w:proofErr w:type="gramEnd"/>
            <w:r w:rsidR="007C569D">
              <w:t xml:space="preserve"> to ensure an indiv</w:t>
            </w:r>
            <w:r w:rsidR="002024CA">
              <w:t>idual or group can be able to get a loan or mortgage.</w:t>
            </w:r>
            <w:r w:rsidR="007E2F25">
              <w:t xml:space="preserve"> </w:t>
            </w:r>
          </w:p>
        </w:tc>
      </w:tr>
    </w:tbl>
    <w:p w14:paraId="48AFBBB2" w14:textId="77777777" w:rsidR="00766077" w:rsidRDefault="00FA3EDB">
      <w:pPr>
        <w:pStyle w:val="Heading2"/>
      </w:pPr>
      <w:sdt>
        <w:sdtPr>
          <w:tag w:val="goog_rdk_2"/>
          <w:id w:val="1538008401"/>
        </w:sdtPr>
        <w:sdtEndPr/>
        <w:sdtContent>
          <w:r w:rsidR="006721B2">
            <w:rPr>
              <w:rFonts w:ascii="Arial Unicode MS" w:eastAsia="Arial Unicode MS" w:hAnsi="Arial Unicode MS" w:cs="Arial Unicode MS"/>
              <w:color w:val="A4D1AE"/>
            </w:rPr>
            <w:t>✎</w:t>
          </w:r>
        </w:sdtContent>
      </w:sdt>
      <w:r w:rsidR="006721B2">
        <w:rPr>
          <w:color w:val="A4D1AE"/>
        </w:rPr>
        <w:t xml:space="preserve"> </w:t>
      </w:r>
      <w:r w:rsidR="006721B2">
        <w:t>What larger issue(s) does this document connect to?</w:t>
      </w:r>
    </w:p>
    <w:tbl>
      <w:tblPr>
        <w:tblStyle w:val="ae"/>
        <w:tblW w:w="9915" w:type="dxa"/>
        <w:tblInd w:w="105" w:type="dxa"/>
        <w:tblBorders>
          <w:top w:val="single" w:sz="4" w:space="0" w:color="C8E3CE"/>
          <w:left w:val="single" w:sz="4" w:space="0" w:color="C8E3CE"/>
          <w:bottom w:val="single" w:sz="4" w:space="0" w:color="C8E3CE"/>
          <w:right w:val="single" w:sz="4" w:space="0" w:color="C8E3CE"/>
          <w:insideH w:val="single" w:sz="4" w:space="0" w:color="C8E3CE"/>
          <w:insideV w:val="single" w:sz="4" w:space="0" w:color="C8E3CE"/>
        </w:tblBorders>
        <w:tblLayout w:type="fixed"/>
        <w:tblLook w:val="0400" w:firstRow="0" w:lastRow="0" w:firstColumn="0" w:lastColumn="0" w:noHBand="0" w:noVBand="1"/>
      </w:tblPr>
      <w:tblGrid>
        <w:gridCol w:w="9915"/>
      </w:tblGrid>
      <w:tr w:rsidR="00766077" w14:paraId="48AFBBB4" w14:textId="77777777">
        <w:trPr>
          <w:trHeight w:val="1934"/>
        </w:trPr>
        <w:tc>
          <w:tcPr>
            <w:tcW w:w="9915" w:type="dxa"/>
            <w:shd w:val="clear" w:color="auto" w:fill="ECF5EE"/>
          </w:tcPr>
          <w:p w14:paraId="48AFBBB3" w14:textId="048D3F00" w:rsidR="00766077" w:rsidRDefault="00446B7F">
            <w:r>
              <w:t>The larger issue that</w:t>
            </w:r>
            <w:r w:rsidR="00B17EA4">
              <w:t xml:space="preserve"> this</w:t>
            </w:r>
            <w:r>
              <w:t xml:space="preserve"> </w:t>
            </w:r>
            <w:r w:rsidR="00B17EA4">
              <w:t>document</w:t>
            </w:r>
            <w:r>
              <w:t xml:space="preserve"> </w:t>
            </w:r>
            <w:r w:rsidR="00B17EA4">
              <w:t>connects</w:t>
            </w:r>
            <w:r>
              <w:t xml:space="preserve"> to is </w:t>
            </w:r>
            <w:r w:rsidR="002024CA">
              <w:t xml:space="preserve">racial conflict. People who live in impoverished areas will not be able to get loans. </w:t>
            </w:r>
            <w:r w:rsidR="00B17EA4">
              <w:t>Statistically</w:t>
            </w:r>
            <w:r w:rsidR="002024CA">
              <w:t xml:space="preserve">, impoverished </w:t>
            </w:r>
            <w:r w:rsidR="00B17EA4">
              <w:t xml:space="preserve">areas have </w:t>
            </w:r>
            <w:r w:rsidR="00306C54">
              <w:t>many</w:t>
            </w:r>
            <w:r w:rsidR="00B17EA4">
              <w:t xml:space="preserve"> African </w:t>
            </w:r>
            <w:r w:rsidR="00941D9C">
              <w:t>Americans</w:t>
            </w:r>
            <w:r w:rsidR="00CE1E3E">
              <w:t xml:space="preserve">. </w:t>
            </w:r>
            <w:proofErr w:type="gramStart"/>
            <w:r w:rsidR="00CE1E3E">
              <w:t>”</w:t>
            </w:r>
            <w:r w:rsidR="00CE1E3E" w:rsidRPr="00CE1E3E">
              <w:t>If</w:t>
            </w:r>
            <w:proofErr w:type="gramEnd"/>
            <w:r w:rsidR="00CE1E3E" w:rsidRPr="00CE1E3E">
              <w:t xml:space="preserve"> a neighborhood is to retain stability, it is necessary that properties shall continue to be occupied by the same social and racial classes. A change in social or racial occupancy </w:t>
            </w:r>
            <w:proofErr w:type="gramStart"/>
            <w:r w:rsidR="00CE1E3E" w:rsidRPr="00CE1E3E">
              <w:t>generally contributes</w:t>
            </w:r>
            <w:proofErr w:type="gramEnd"/>
            <w:r w:rsidR="00CE1E3E" w:rsidRPr="00CE1E3E">
              <w:t xml:space="preserve"> to instability and a decline in values.</w:t>
            </w:r>
            <w:r w:rsidR="00CE1E3E">
              <w:t>”</w:t>
            </w:r>
            <w:r w:rsidR="0042496D">
              <w:t xml:space="preserve"> “</w:t>
            </w:r>
            <w:r w:rsidR="0042496D" w:rsidRPr="0042496D">
              <w:t>However, if the children of people living in such an area are compelled to attend school where the majority or a considerable number of the pupils represent a far lower level of society or an incompatible racial element, the neighborhood under consideration will prove far less stable and desirable than if this condition did not exist.</w:t>
            </w:r>
            <w:r w:rsidR="0042496D">
              <w:t>”</w:t>
            </w:r>
          </w:p>
        </w:tc>
      </w:tr>
    </w:tbl>
    <w:p w14:paraId="48AFBBB5" w14:textId="77777777" w:rsidR="00766077" w:rsidRDefault="00766077"/>
    <w:sectPr w:rsidR="00766077">
      <w:headerReference w:type="default" r:id="rId11"/>
      <w:footerReference w:type="default" r:id="rId12"/>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FBBC0" w14:textId="77777777" w:rsidR="00C95F03" w:rsidRDefault="006721B2">
      <w:pPr>
        <w:spacing w:after="0" w:line="240" w:lineRule="auto"/>
      </w:pPr>
      <w:r>
        <w:separator/>
      </w:r>
    </w:p>
  </w:endnote>
  <w:endnote w:type="continuationSeparator" w:id="0">
    <w:p w14:paraId="48AFBBC1" w14:textId="77777777" w:rsidR="00C95F03" w:rsidRDefault="00672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Old Standard TT">
    <w:altName w:val="Calibri"/>
    <w:charset w:val="00"/>
    <w:family w:val="auto"/>
    <w:pitch w:val="default"/>
  </w:font>
  <w:font w:name="Arial Unicode MS">
    <w:altName w:val="Arial"/>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BBC3" w14:textId="77777777" w:rsidR="00766077" w:rsidRDefault="006721B2">
    <w:pPr>
      <w:pBdr>
        <w:top w:val="nil"/>
        <w:left w:val="nil"/>
        <w:bottom w:val="nil"/>
        <w:right w:val="nil"/>
        <w:between w:val="nil"/>
      </w:pBdr>
      <w:tabs>
        <w:tab w:val="center" w:pos="4680"/>
        <w:tab w:val="right" w:pos="9360"/>
      </w:tabs>
      <w:spacing w:after="0" w:line="240" w:lineRule="auto"/>
      <w:jc w:val="right"/>
      <w:rPr>
        <w:b/>
        <w:color w:val="000000"/>
        <w:sz w:val="32"/>
        <w:szCs w:val="32"/>
      </w:rPr>
    </w:pPr>
    <w:r>
      <w:rPr>
        <w:color w:val="000000"/>
        <w:sz w:val="32"/>
        <w:szCs w:val="32"/>
      </w:rPr>
      <w:fldChar w:fldCharType="begin"/>
    </w:r>
    <w:r>
      <w:rPr>
        <w:color w:val="000000"/>
        <w:sz w:val="32"/>
        <w:szCs w:val="32"/>
      </w:rPr>
      <w:instrText>PAGE</w:instrText>
    </w:r>
    <w:r>
      <w:rPr>
        <w:color w:val="000000"/>
        <w:sz w:val="32"/>
        <w:szCs w:val="32"/>
      </w:rPr>
      <w:fldChar w:fldCharType="separate"/>
    </w:r>
    <w:r>
      <w:rPr>
        <w:noProof/>
        <w:color w:val="000000"/>
        <w:sz w:val="32"/>
        <w:szCs w:val="32"/>
      </w:rPr>
      <w:t>1</w:t>
    </w:r>
    <w:r>
      <w:rPr>
        <w:color w:val="000000"/>
        <w:sz w:val="32"/>
        <w:szCs w:val="32"/>
      </w:rPr>
      <w:fldChar w:fldCharType="end"/>
    </w:r>
    <w:r>
      <w:rPr>
        <w:noProof/>
      </w:rPr>
      <w:drawing>
        <wp:anchor distT="0" distB="0" distL="0" distR="0" simplePos="0" relativeHeight="251659264" behindDoc="1" locked="0" layoutInCell="1" hidden="0" allowOverlap="1" wp14:anchorId="48AFBBC7" wp14:editId="48AFBBC8">
          <wp:simplePos x="0" y="0"/>
          <wp:positionH relativeFrom="column">
            <wp:posOffset>5077691</wp:posOffset>
          </wp:positionH>
          <wp:positionV relativeFrom="paragraph">
            <wp:posOffset>0</wp:posOffset>
          </wp:positionV>
          <wp:extent cx="1195754" cy="254665"/>
          <wp:effectExtent l="0" t="0" r="0" b="0"/>
          <wp:wrapNone/>
          <wp:docPr id="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95754" cy="254665"/>
                  </a:xfrm>
                  <a:prstGeom prst="rect">
                    <a:avLst/>
                  </a:prstGeom>
                  <a:ln/>
                </pic:spPr>
              </pic:pic>
            </a:graphicData>
          </a:graphic>
        </wp:anchor>
      </w:drawing>
    </w:r>
  </w:p>
  <w:p w14:paraId="48AFBBC4" w14:textId="77777777" w:rsidR="00766077" w:rsidRDefault="0076607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FBBBE" w14:textId="77777777" w:rsidR="00C95F03" w:rsidRDefault="006721B2">
      <w:pPr>
        <w:spacing w:after="0" w:line="240" w:lineRule="auto"/>
      </w:pPr>
      <w:r>
        <w:separator/>
      </w:r>
    </w:p>
  </w:footnote>
  <w:footnote w:type="continuationSeparator" w:id="0">
    <w:p w14:paraId="48AFBBBF" w14:textId="77777777" w:rsidR="00C95F03" w:rsidRDefault="006721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FBBC2" w14:textId="77777777" w:rsidR="00766077" w:rsidRDefault="006721B2">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14:anchorId="48AFBBC5" wp14:editId="48AFBBC6">
              <wp:simplePos x="0" y="0"/>
              <wp:positionH relativeFrom="column">
                <wp:posOffset>3149600</wp:posOffset>
              </wp:positionH>
              <wp:positionV relativeFrom="paragraph">
                <wp:posOffset>-444499</wp:posOffset>
              </wp:positionV>
              <wp:extent cx="3922559" cy="704037"/>
              <wp:effectExtent l="0" t="0" r="0" b="0"/>
              <wp:wrapNone/>
              <wp:docPr id="51" name=""/>
              <wp:cNvGraphicFramePr/>
              <a:graphic xmlns:a="http://schemas.openxmlformats.org/drawingml/2006/main">
                <a:graphicData uri="http://schemas.microsoft.com/office/word/2010/wordprocessingShape">
                  <wps:wsp>
                    <wps:cNvSpPr/>
                    <wps:spPr>
                      <a:xfrm>
                        <a:off x="3394246" y="3437507"/>
                        <a:ext cx="3903509" cy="684987"/>
                      </a:xfrm>
                      <a:prstGeom prst="rect">
                        <a:avLst/>
                      </a:prstGeom>
                      <a:blipFill rotWithShape="1">
                        <a:blip r:embed="rId1">
                          <a:alphaModFix amt="90000"/>
                        </a:blip>
                        <a:stretch>
                          <a:fillRect/>
                        </a:stretch>
                      </a:blipFill>
                      <a:ln>
                        <a:noFill/>
                      </a:ln>
                    </wps:spPr>
                    <wps:txbx>
                      <w:txbxContent>
                        <w:p w14:paraId="48AFBBC9" w14:textId="77777777" w:rsidR="00766077" w:rsidRDefault="006721B2">
                          <w:pPr>
                            <w:spacing w:line="275" w:lineRule="auto"/>
                            <w:jc w:val="right"/>
                            <w:textDirection w:val="btLr"/>
                          </w:pPr>
                          <w:r>
                            <w:rPr>
                              <w:b/>
                              <w:color w:val="FFFFFF"/>
                              <w:sz w:val="21"/>
                            </w:rPr>
                            <w:t>Common Source: The Connector</w:t>
                          </w:r>
                        </w:p>
                      </w:txbxContent>
                    </wps:txbx>
                    <wps:bodyPr spcFirstLastPara="1" wrap="square" lIns="91425" tIns="137150" rIns="457200" bIns="45700" anchor="ctr" anchorCtr="0">
                      <a:noAutofit/>
                    </wps:bodyPr>
                  </wps:wsp>
                </a:graphicData>
              </a:graphic>
            </wp:anchor>
          </w:drawing>
        </mc:Choice>
        <mc:Fallback>
          <w:pict>
            <v:rect w14:anchorId="48AFBBC5" id="_x0000_s1026" style="position:absolute;margin-left:248pt;margin-top:-35pt;width:308.85pt;height:55.4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" stroked="f">
              <v:fill r:id="rId2" o:title="" opacity="58982f" recolor="t" rotate="t" type="frame"/>
              <v:textbox inset="2.53958mm,3.80972mm,36pt,1.2694mm">
                <w:txbxContent>
                  <w:p w14:paraId="48AFBBC9" w14:textId="77777777" w:rsidR="00766077" w:rsidRDefault="006721B2">
                    <w:pPr>
                      <w:spacing w:line="275" w:lineRule="auto"/>
                      <w:jc w:val="right"/>
                      <w:textDirection w:val="btLr"/>
                    </w:pPr>
                    <w:r>
                      <w:rPr>
                        <w:b/>
                        <w:color w:val="FFFFFF"/>
                        <w:sz w:val="21"/>
                      </w:rPr>
                      <w:t>Common Source: The Connector</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352E4"/>
    <w:multiLevelType w:val="hybridMultilevel"/>
    <w:tmpl w:val="7138F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375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077"/>
    <w:rsid w:val="00044861"/>
    <w:rsid w:val="000C47AC"/>
    <w:rsid w:val="002024CA"/>
    <w:rsid w:val="00305D53"/>
    <w:rsid w:val="00306C54"/>
    <w:rsid w:val="00340105"/>
    <w:rsid w:val="0042496D"/>
    <w:rsid w:val="0044497A"/>
    <w:rsid w:val="00446B7F"/>
    <w:rsid w:val="00576970"/>
    <w:rsid w:val="006721B2"/>
    <w:rsid w:val="006B1608"/>
    <w:rsid w:val="00766077"/>
    <w:rsid w:val="007C569D"/>
    <w:rsid w:val="007E2F25"/>
    <w:rsid w:val="0084032D"/>
    <w:rsid w:val="00941D9C"/>
    <w:rsid w:val="00A52453"/>
    <w:rsid w:val="00B17EA4"/>
    <w:rsid w:val="00B76CF8"/>
    <w:rsid w:val="00C11F1C"/>
    <w:rsid w:val="00C95F03"/>
    <w:rsid w:val="00CE1E3E"/>
    <w:rsid w:val="00D43340"/>
    <w:rsid w:val="00DA5385"/>
    <w:rsid w:val="00FA3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BB26"/>
  <w15:docId w15:val="{F6EA2D9B-914B-477C-9CE7-A7586CF12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C04"/>
  </w:style>
  <w:style w:type="paragraph" w:styleId="Heading1">
    <w:name w:val="heading 1"/>
    <w:basedOn w:val="Normal"/>
    <w:next w:val="Normal"/>
    <w:link w:val="Heading1Char"/>
    <w:uiPriority w:val="9"/>
    <w:qFormat/>
    <w:rsid w:val="00F7163A"/>
    <w:pPr>
      <w:keepNext/>
      <w:keepLines/>
      <w:spacing w:before="400"/>
      <w:outlineLvl w:val="0"/>
    </w:pPr>
    <w:rPr>
      <w:sz w:val="40"/>
      <w:szCs w:val="40"/>
    </w:rPr>
  </w:style>
  <w:style w:type="paragraph" w:styleId="Heading2">
    <w:name w:val="heading 2"/>
    <w:basedOn w:val="Heading1"/>
    <w:next w:val="Normal"/>
    <w:link w:val="Heading2Char"/>
    <w:uiPriority w:val="9"/>
    <w:unhideWhenUsed/>
    <w:qFormat/>
    <w:rsid w:val="00F7163A"/>
    <w:pPr>
      <w:spacing w:before="360"/>
      <w:outlineLvl w:val="1"/>
    </w:pPr>
    <w:rPr>
      <w:b/>
      <w:sz w:val="28"/>
      <w:szCs w:val="32"/>
    </w:rPr>
  </w:style>
  <w:style w:type="paragraph" w:styleId="Heading3">
    <w:name w:val="heading 3"/>
    <w:basedOn w:val="Heading1"/>
    <w:next w:val="Normal"/>
    <w:link w:val="Heading3Char"/>
    <w:uiPriority w:val="9"/>
    <w:semiHidden/>
    <w:unhideWhenUsed/>
    <w:qFormat/>
    <w:rsid w:val="00A73C04"/>
    <w:pPr>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A73C04"/>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A73C04"/>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A73C0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4E3C"/>
    <w:pPr>
      <w:keepNext/>
      <w:keepLines/>
      <w:spacing w:after="60"/>
    </w:pPr>
    <w:rPr>
      <w:spacing w:val="20"/>
      <w:sz w:val="60"/>
      <w:szCs w:val="52"/>
    </w:rPr>
  </w:style>
  <w:style w:type="character" w:customStyle="1" w:styleId="Heading1Char">
    <w:name w:val="Heading 1 Char"/>
    <w:basedOn w:val="DefaultParagraphFont"/>
    <w:link w:val="Heading1"/>
    <w:uiPriority w:val="9"/>
    <w:rsid w:val="00F7163A"/>
    <w:rPr>
      <w:sz w:val="40"/>
      <w:szCs w:val="40"/>
    </w:rPr>
  </w:style>
  <w:style w:type="character" w:customStyle="1" w:styleId="Heading2Char">
    <w:name w:val="Heading 2 Char"/>
    <w:basedOn w:val="DefaultParagraphFont"/>
    <w:link w:val="Heading2"/>
    <w:uiPriority w:val="9"/>
    <w:rsid w:val="00F7163A"/>
    <w:rPr>
      <w:b/>
      <w:sz w:val="28"/>
      <w:szCs w:val="32"/>
    </w:rPr>
  </w:style>
  <w:style w:type="character" w:customStyle="1" w:styleId="Heading3Char">
    <w:name w:val="Heading 3 Char"/>
    <w:basedOn w:val="DefaultParagraphFont"/>
    <w:link w:val="Heading3"/>
    <w:uiPriority w:val="9"/>
    <w:rsid w:val="00AF036F"/>
    <w:rPr>
      <w:b/>
      <w:color w:val="434343"/>
      <w:sz w:val="28"/>
      <w:szCs w:val="28"/>
    </w:rPr>
  </w:style>
  <w:style w:type="character" w:customStyle="1" w:styleId="Heading4Char">
    <w:name w:val="Heading 4 Char"/>
    <w:basedOn w:val="DefaultParagraphFont"/>
    <w:link w:val="Heading4"/>
    <w:uiPriority w:val="9"/>
    <w:rsid w:val="00AF036F"/>
    <w:rPr>
      <w:color w:val="666666"/>
      <w:sz w:val="24"/>
      <w:szCs w:val="24"/>
    </w:rPr>
  </w:style>
  <w:style w:type="character" w:customStyle="1" w:styleId="Heading5Char">
    <w:name w:val="Heading 5 Char"/>
    <w:basedOn w:val="DefaultParagraphFont"/>
    <w:link w:val="Heading5"/>
    <w:uiPriority w:val="9"/>
    <w:semiHidden/>
    <w:rsid w:val="00AF036F"/>
    <w:rPr>
      <w:color w:val="666666"/>
    </w:rPr>
  </w:style>
  <w:style w:type="character" w:customStyle="1" w:styleId="Heading6Char">
    <w:name w:val="Heading 6 Char"/>
    <w:basedOn w:val="DefaultParagraphFont"/>
    <w:link w:val="Heading6"/>
    <w:uiPriority w:val="9"/>
    <w:semiHidden/>
    <w:rsid w:val="00AF036F"/>
    <w:rPr>
      <w:i/>
      <w:color w:val="666666"/>
    </w:rPr>
  </w:style>
  <w:style w:type="character" w:customStyle="1" w:styleId="TitleChar">
    <w:name w:val="Title Char"/>
    <w:basedOn w:val="DefaultParagraphFont"/>
    <w:link w:val="Title"/>
    <w:uiPriority w:val="10"/>
    <w:rsid w:val="00924E3C"/>
    <w:rPr>
      <w:spacing w:val="20"/>
      <w:sz w:val="60"/>
      <w:szCs w:val="52"/>
    </w:rPr>
  </w:style>
  <w:style w:type="paragraph" w:styleId="Subtitle">
    <w:name w:val="Subtitle"/>
    <w:basedOn w:val="Normal"/>
    <w:next w:val="Normal"/>
    <w:link w:val="SubtitleChar"/>
    <w:uiPriority w:val="11"/>
    <w:qFormat/>
    <w:pPr>
      <w:keepNext/>
      <w:keepLines/>
      <w:spacing w:after="200"/>
    </w:pPr>
    <w:rPr>
      <w:color w:val="666666"/>
    </w:rPr>
  </w:style>
  <w:style w:type="character" w:customStyle="1" w:styleId="SubtitleChar">
    <w:name w:val="Subtitle Char"/>
    <w:basedOn w:val="DefaultParagraphFont"/>
    <w:link w:val="Subtitle"/>
    <w:uiPriority w:val="11"/>
    <w:rsid w:val="00AF036F"/>
    <w:rPr>
      <w:color w:val="666666"/>
      <w:szCs w:val="30"/>
    </w:rPr>
  </w:style>
  <w:style w:type="paragraph" w:styleId="NoSpacing">
    <w:name w:val="No Spacing"/>
    <w:uiPriority w:val="1"/>
    <w:qFormat/>
    <w:rsid w:val="00A73C04"/>
    <w:pPr>
      <w:spacing w:after="0" w:line="240" w:lineRule="auto"/>
    </w:pPr>
  </w:style>
  <w:style w:type="paragraph" w:styleId="Header">
    <w:name w:val="header"/>
    <w:basedOn w:val="Normal"/>
    <w:link w:val="HeaderChar"/>
    <w:uiPriority w:val="99"/>
    <w:unhideWhenUsed/>
    <w:rsid w:val="00BF7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3C7"/>
  </w:style>
  <w:style w:type="paragraph" w:styleId="Footer">
    <w:name w:val="footer"/>
    <w:basedOn w:val="Normal"/>
    <w:link w:val="FooterChar"/>
    <w:uiPriority w:val="99"/>
    <w:unhideWhenUsed/>
    <w:rsid w:val="00BF7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3C7"/>
  </w:style>
  <w:style w:type="table" w:styleId="TableGrid">
    <w:name w:val="Table Grid"/>
    <w:basedOn w:val="TableNormal"/>
    <w:uiPriority w:val="39"/>
    <w:rsid w:val="00BF7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es">
    <w:name w:val="Lines"/>
    <w:basedOn w:val="Normal"/>
    <w:qFormat/>
    <w:rsid w:val="001F5CBF"/>
    <w:pPr>
      <w:spacing w:after="0" w:line="360" w:lineRule="auto"/>
    </w:pPr>
    <w:rPr>
      <w:u w:val="single"/>
    </w:rPr>
  </w:style>
  <w:style w:type="character" w:styleId="Hyperlink">
    <w:name w:val="Hyperlink"/>
    <w:basedOn w:val="DefaultParagraphFont"/>
    <w:uiPriority w:val="99"/>
    <w:unhideWhenUsed/>
    <w:rsid w:val="00A74A23"/>
    <w:rPr>
      <w:color w:val="D63F24" w:themeColor="hyperlink"/>
      <w:u w:val="single"/>
    </w:rPr>
  </w:style>
  <w:style w:type="character" w:styleId="UnresolvedMention">
    <w:name w:val="Unresolved Mention"/>
    <w:basedOn w:val="DefaultParagraphFont"/>
    <w:uiPriority w:val="99"/>
    <w:semiHidden/>
    <w:unhideWhenUsed/>
    <w:rsid w:val="00A74A23"/>
    <w:rPr>
      <w:color w:val="605E5C"/>
      <w:shd w:val="clear" w:color="auto" w:fill="E1DFDD"/>
    </w:rPr>
  </w:style>
  <w:style w:type="character" w:styleId="FollowedHyperlink">
    <w:name w:val="FollowedHyperlink"/>
    <w:basedOn w:val="DefaultParagraphFont"/>
    <w:uiPriority w:val="99"/>
    <w:semiHidden/>
    <w:unhideWhenUsed/>
    <w:rsid w:val="00A74A23"/>
    <w:rPr>
      <w:color w:val="0097A7" w:themeColor="followedHyperlink"/>
      <w:u w:val="single"/>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C11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ustom 2">
      <a:dk1>
        <a:srgbClr val="000000"/>
      </a:dk1>
      <a:lt1>
        <a:srgbClr val="FFFFFF"/>
      </a:lt1>
      <a:dk2>
        <a:srgbClr val="A4D1AE"/>
      </a:dk2>
      <a:lt2>
        <a:srgbClr val="F2F3F2"/>
      </a:lt2>
      <a:accent1>
        <a:srgbClr val="A5D0AE"/>
      </a:accent1>
      <a:accent2>
        <a:srgbClr val="D53F23"/>
      </a:accent2>
      <a:accent3>
        <a:srgbClr val="F8CB55"/>
      </a:accent3>
      <a:accent4>
        <a:srgbClr val="F7CB56"/>
      </a:accent4>
      <a:accent5>
        <a:srgbClr val="0097A7"/>
      </a:accent5>
      <a:accent6>
        <a:srgbClr val="C67A4D"/>
      </a:accent6>
      <a:hlink>
        <a:srgbClr val="D63F24"/>
      </a:hlink>
      <a:folHlink>
        <a:srgbClr val="0097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4I4788DJ3Jp6Jox0a8q1jEMpQ==">AMUW2mWEH/FgZ/PYIaWe5Vx2mDmqRzcAwocUiMcoKPf00sefgp4xJOZslHZereom7VfaO53ffAqIw106XRP83cLkZCIYWY+lB9umVzAgQX7DNB4huBN1mhLKYoZJF/o+5QQkmF9IlqfoUtiRkwfWhMgGKrcqJ0xU5qWftGmGrvLh7cIfRidQ9A/K8naY/YQxT0Jm53h8KCco0j2SjY87uKXk3OLdzGBWQ6Rp+rGpvp4k4YDb65HfA3zmllaA17AJ+zY2Rp1h/BvR4zbeVtCc1qscwTHx151OB2OCOwdC/hPFASj6H5RYe8LG5TewukFV8wRxUYNFSIa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930</Words>
  <Characters>5306</Characters>
  <Application>Microsoft Office Word</Application>
  <DocSecurity>0</DocSecurity>
  <Lines>44</Lines>
  <Paragraphs>12</Paragraphs>
  <ScaleCrop>false</ScaleCrop>
  <Company/>
  <LinksUpToDate>false</LinksUpToDate>
  <CharactersWithSpaces>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TGW Studio</dc:creator>
  <cp:lastModifiedBy>Huynh, Quang</cp:lastModifiedBy>
  <cp:revision>27</cp:revision>
  <dcterms:created xsi:type="dcterms:W3CDTF">2022-05-19T17:28:00Z</dcterms:created>
  <dcterms:modified xsi:type="dcterms:W3CDTF">2023-05-03T13:32:00Z</dcterms:modified>
</cp:coreProperties>
</file>