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56985" w14:textId="77777777" w:rsidR="00907DE1" w:rsidRDefault="00907DE1">
      <w:r>
        <w:t>USH&amp;G</w:t>
      </w:r>
      <w:r>
        <w:tab/>
      </w:r>
      <w:r>
        <w:tab/>
      </w:r>
      <w:r>
        <w:tab/>
      </w:r>
      <w:r>
        <w:tab/>
      </w:r>
      <w:r>
        <w:tab/>
      </w:r>
      <w:r>
        <w:tab/>
      </w:r>
      <w:r>
        <w:tab/>
      </w:r>
      <w:r>
        <w:tab/>
        <w:t>Name:</w:t>
      </w:r>
    </w:p>
    <w:p w14:paraId="333DD88D" w14:textId="77777777" w:rsidR="00907DE1" w:rsidRDefault="00907DE1"/>
    <w:p w14:paraId="66A96CC4" w14:textId="77777777" w:rsidR="00907DE1" w:rsidRPr="00907DE1" w:rsidRDefault="00907DE1" w:rsidP="00907DE1">
      <w:pPr>
        <w:jc w:val="center"/>
        <w:rPr>
          <w:b/>
          <w:u w:val="single"/>
        </w:rPr>
      </w:pPr>
      <w:r>
        <w:rPr>
          <w:b/>
          <w:u w:val="single"/>
        </w:rPr>
        <w:t xml:space="preserve">The </w:t>
      </w:r>
      <w:smartTag w:uri="urn:schemas-microsoft-com:office:smarttags" w:element="place">
        <w:smartTag w:uri="urn:schemas-microsoft-com:office:smarttags" w:element="City">
          <w:r>
            <w:rPr>
              <w:b/>
              <w:u w:val="single"/>
            </w:rPr>
            <w:t>Clinton</w:t>
          </w:r>
        </w:smartTag>
      </w:smartTag>
      <w:r>
        <w:rPr>
          <w:b/>
          <w:u w:val="single"/>
        </w:rPr>
        <w:t xml:space="preserve"> Impeachment</w:t>
      </w:r>
    </w:p>
    <w:p w14:paraId="0CBE895A" w14:textId="77777777" w:rsidR="00907DE1" w:rsidRDefault="00907DE1"/>
    <w:p w14:paraId="04A7F5A0" w14:textId="77777777" w:rsidR="00907DE1" w:rsidRPr="00907DE1" w:rsidRDefault="00DA565B" w:rsidP="00907DE1">
      <w:pPr>
        <w:spacing w:before="100" w:beforeAutospacing="1" w:after="100" w:afterAutospacing="1"/>
        <w:outlineLvl w:val="1"/>
        <w:rPr>
          <w:b/>
          <w:bCs/>
          <w:sz w:val="28"/>
          <w:szCs w:val="28"/>
          <w:u w:val="single"/>
          <w:lang w:val="en"/>
        </w:rPr>
      </w:pPr>
      <w:bookmarkStart w:id="0" w:name="1"/>
      <w:bookmarkEnd w:id="0"/>
      <w:r>
        <w:rPr>
          <w:noProof/>
        </w:rPr>
        <w:pict w14:anchorId="4DFE26D2">
          <v:rect id="_x0000_s1028" style="position:absolute;margin-left:-6pt;margin-top:7.8pt;width:552pt;height:99pt;z-index:251657728" filled="f" strokeweight="3pt">
            <v:stroke linestyle="thinThin"/>
          </v:rect>
        </w:pict>
      </w:r>
      <w:smartTag w:uri="urn:schemas-microsoft-com:office:smarttags" w:element="country-region">
        <w:smartTag w:uri="urn:schemas-microsoft-com:office:smarttags" w:element="place">
          <w:r w:rsidR="00907DE1" w:rsidRPr="00907DE1">
            <w:rPr>
              <w:b/>
              <w:bCs/>
              <w:sz w:val="28"/>
              <w:szCs w:val="28"/>
              <w:u w:val="single"/>
              <w:lang w:val="en"/>
            </w:rPr>
            <w:t>U.S.</w:t>
          </w:r>
        </w:smartTag>
      </w:smartTag>
      <w:r w:rsidR="00907DE1" w:rsidRPr="00907DE1">
        <w:rPr>
          <w:b/>
          <w:bCs/>
          <w:sz w:val="28"/>
          <w:szCs w:val="28"/>
          <w:u w:val="single"/>
          <w:lang w:val="en"/>
        </w:rPr>
        <w:t xml:space="preserve"> Constitution </w:t>
      </w:r>
    </w:p>
    <w:p w14:paraId="3A86A9E2" w14:textId="77777777" w:rsidR="00907DE1" w:rsidRPr="00907DE1" w:rsidRDefault="00907DE1" w:rsidP="00907DE1">
      <w:pPr>
        <w:spacing w:beforeAutospacing="1" w:afterAutospacing="1"/>
        <w:rPr>
          <w:lang w:val="en"/>
        </w:rPr>
      </w:pPr>
      <w:r w:rsidRPr="00907DE1">
        <w:rPr>
          <w:lang w:val="en"/>
        </w:rPr>
        <w:t xml:space="preserve">Article II, Section 4 of the U.S. Constitution states that "The President, Vice-President, and all Civil Officers of the </w:t>
      </w:r>
      <w:smartTag w:uri="urn:schemas-microsoft-com:office:smarttags" w:element="place">
        <w:smartTag w:uri="urn:schemas-microsoft-com:office:smarttags" w:element="country-region">
          <w:r w:rsidRPr="00907DE1">
            <w:rPr>
              <w:lang w:val="en"/>
            </w:rPr>
            <w:t>United States</w:t>
          </w:r>
        </w:smartTag>
      </w:smartTag>
      <w:r w:rsidRPr="00907DE1">
        <w:rPr>
          <w:lang w:val="en"/>
        </w:rPr>
        <w:t xml:space="preserve">, shall be removed from Office on Impeachment for and Conviction of, Treason, Bribery, and other high Crimes and Misdemeanors." </w:t>
      </w:r>
    </w:p>
    <w:p w14:paraId="5B3003C3" w14:textId="77777777" w:rsidR="00907DE1" w:rsidRDefault="00907DE1"/>
    <w:p w14:paraId="5C0D46AD" w14:textId="77777777" w:rsidR="00907DE1" w:rsidRDefault="00907DE1"/>
    <w:p w14:paraId="045D37D6" w14:textId="77777777" w:rsidR="00907DE1" w:rsidRDefault="00907DE1" w:rsidP="00907DE1">
      <w:pPr>
        <w:ind w:firstLine="720"/>
        <w:rPr>
          <w:rFonts w:ascii="Arial" w:hAnsi="Arial" w:cs="Arial"/>
          <w:sz w:val="20"/>
          <w:szCs w:val="20"/>
        </w:rPr>
      </w:pPr>
      <w:r>
        <w:rPr>
          <w:rFonts w:ascii="Arial" w:hAnsi="Arial" w:cs="Arial"/>
          <w:sz w:val="20"/>
          <w:szCs w:val="20"/>
        </w:rPr>
        <w:t xml:space="preserve">The impeachment of </w:t>
      </w:r>
      <w:r w:rsidRPr="00907DE1">
        <w:rPr>
          <w:rFonts w:ascii="Arial" w:hAnsi="Arial" w:cs="Arial"/>
          <w:sz w:val="20"/>
          <w:szCs w:val="20"/>
        </w:rPr>
        <w:t xml:space="preserve">President </w:t>
      </w:r>
      <w:hyperlink r:id="rId4" w:history="1">
        <w:r w:rsidRPr="00907DE1">
          <w:rPr>
            <w:rStyle w:val="Hyperlink"/>
            <w:rFonts w:ascii="Arial" w:hAnsi="Arial" w:cs="Arial"/>
            <w:color w:val="auto"/>
            <w:sz w:val="20"/>
            <w:szCs w:val="20"/>
            <w:u w:val="none"/>
          </w:rPr>
          <w:t>Bill Clinton</w:t>
        </w:r>
      </w:hyperlink>
      <w:r>
        <w:rPr>
          <w:rFonts w:ascii="Arial" w:hAnsi="Arial" w:cs="Arial"/>
          <w:sz w:val="20"/>
          <w:szCs w:val="20"/>
        </w:rPr>
        <w:t xml:space="preserve"> arose from a series of events following the filing of a lawsuit on May 6, 1994, by </w:t>
      </w:r>
      <w:hyperlink r:id="rId5" w:history="1">
        <w:r>
          <w:rPr>
            <w:rStyle w:val="Hyperlink"/>
            <w:rFonts w:ascii="Arial" w:hAnsi="Arial" w:cs="Arial"/>
            <w:color w:val="auto"/>
            <w:sz w:val="20"/>
            <w:szCs w:val="20"/>
            <w:u w:val="none"/>
          </w:rPr>
          <w:t>Paula</w:t>
        </w:r>
        <w:r w:rsidRPr="00907DE1">
          <w:rPr>
            <w:rStyle w:val="Hyperlink"/>
            <w:rFonts w:ascii="Arial" w:hAnsi="Arial" w:cs="Arial"/>
            <w:color w:val="auto"/>
            <w:sz w:val="20"/>
            <w:szCs w:val="20"/>
            <w:u w:val="none"/>
          </w:rPr>
          <w:t xml:space="preserve"> Jones</w:t>
        </w:r>
      </w:hyperlink>
      <w:r>
        <w:rPr>
          <w:rFonts w:ascii="Arial" w:hAnsi="Arial" w:cs="Arial"/>
          <w:sz w:val="20"/>
          <w:szCs w:val="20"/>
        </w:rPr>
        <w:t xml:space="preserve"> in the United States District Court for the Eastern District of Arkansas. In her complaint initiating the suit, Ms. Jones alleged violations of her federal civil rights in 1991 by President Clinton when he was governor of </w:t>
      </w:r>
      <w:smartTag w:uri="urn:schemas-microsoft-com:office:smarttags" w:element="State">
        <w:r>
          <w:rPr>
            <w:rFonts w:ascii="Arial" w:hAnsi="Arial" w:cs="Arial"/>
            <w:sz w:val="20"/>
            <w:szCs w:val="20"/>
          </w:rPr>
          <w:t>Arkansas</w:t>
        </w:r>
      </w:smartTag>
      <w:r>
        <w:rPr>
          <w:rFonts w:ascii="Arial" w:hAnsi="Arial" w:cs="Arial"/>
          <w:sz w:val="20"/>
          <w:szCs w:val="20"/>
        </w:rPr>
        <w:t xml:space="preserve"> and she was an </w:t>
      </w:r>
      <w:smartTag w:uri="urn:schemas-microsoft-com:office:smarttags" w:element="State">
        <w:smartTag w:uri="urn:schemas-microsoft-com:office:smarttags" w:element="place">
          <w:r>
            <w:rPr>
              <w:rFonts w:ascii="Arial" w:hAnsi="Arial" w:cs="Arial"/>
              <w:sz w:val="20"/>
              <w:szCs w:val="20"/>
            </w:rPr>
            <w:t>Arkansas</w:t>
          </w:r>
        </w:smartTag>
      </w:smartTag>
      <w:r>
        <w:rPr>
          <w:rFonts w:ascii="Arial" w:hAnsi="Arial" w:cs="Arial"/>
          <w:sz w:val="20"/>
          <w:szCs w:val="20"/>
        </w:rPr>
        <w:t xml:space="preserve"> state employee. According to the allegations, Governor Clinton invited Ms. Jones to his hotel room where he made a crude sexual advance that she rejected.</w:t>
      </w:r>
    </w:p>
    <w:p w14:paraId="0733D02E" w14:textId="77777777" w:rsidR="00907DE1" w:rsidRDefault="00907DE1">
      <w:pPr>
        <w:rPr>
          <w:rFonts w:ascii="Arial" w:hAnsi="Arial" w:cs="Arial"/>
          <w:sz w:val="20"/>
          <w:szCs w:val="20"/>
        </w:rPr>
      </w:pPr>
    </w:p>
    <w:p w14:paraId="69C63A78" w14:textId="77777777" w:rsidR="00907DE1" w:rsidRDefault="00346661" w:rsidP="00346661">
      <w:pPr>
        <w:ind w:firstLine="720"/>
        <w:rPr>
          <w:rFonts w:ascii="Arial" w:hAnsi="Arial" w:cs="Arial"/>
          <w:sz w:val="20"/>
          <w:szCs w:val="20"/>
        </w:rPr>
      </w:pPr>
      <w:r>
        <w:rPr>
          <w:rFonts w:ascii="Arial" w:hAnsi="Arial" w:cs="Arial"/>
          <w:sz w:val="20"/>
          <w:szCs w:val="20"/>
        </w:rPr>
        <w:t xml:space="preserve">After Ms. Jones filed the lawsuit, the attorneys for President Clinton moved to delay any proceedings, contending that the Constitution required that any legal action be deferred until his term ended, an issue ultimately decided against the President by the Supreme Court of the United States in its decision of </w:t>
      </w:r>
      <w:hyperlink r:id="rId6" w:history="1">
        <w:r w:rsidRPr="00346661">
          <w:rPr>
            <w:rStyle w:val="Hyperlink"/>
            <w:rFonts w:ascii="Arial" w:hAnsi="Arial" w:cs="Arial"/>
            <w:b/>
            <w:i/>
            <w:color w:val="auto"/>
            <w:sz w:val="20"/>
            <w:szCs w:val="20"/>
          </w:rPr>
          <w:t>Clinton v. Jones, 520 U.S. 681 (1997)</w:t>
        </w:r>
      </w:hyperlink>
      <w:r>
        <w:rPr>
          <w:rFonts w:ascii="Arial" w:hAnsi="Arial" w:cs="Arial"/>
          <w:sz w:val="20"/>
          <w:szCs w:val="20"/>
        </w:rPr>
        <w:t xml:space="preserve">. Following the Supreme Court decision allowing the Jones lawsuit to proceed, pre-trial discovery commenced in which various potential witnesses were subpoenaed for information related to the Jones incident and, Mr. Clinton's alleged sexual approaches to other women. On April 1, 1998, </w:t>
      </w:r>
      <w:hyperlink r:id="rId7" w:history="1">
        <w:r w:rsidR="00D94649">
          <w:rPr>
            <w:rStyle w:val="Hyperlink"/>
            <w:rFonts w:ascii="Arial" w:hAnsi="Arial" w:cs="Arial"/>
            <w:color w:val="auto"/>
            <w:sz w:val="20"/>
            <w:szCs w:val="20"/>
            <w:u w:val="none"/>
          </w:rPr>
          <w:t xml:space="preserve">Judge Susan </w:t>
        </w:r>
        <w:r w:rsidRPr="00D94649">
          <w:rPr>
            <w:rStyle w:val="Hyperlink"/>
            <w:rFonts w:ascii="Arial" w:hAnsi="Arial" w:cs="Arial"/>
            <w:color w:val="auto"/>
            <w:sz w:val="20"/>
            <w:szCs w:val="20"/>
            <w:u w:val="none"/>
          </w:rPr>
          <w:t>Wright</w:t>
        </w:r>
      </w:hyperlink>
      <w:r w:rsidRPr="00D94649">
        <w:rPr>
          <w:rFonts w:ascii="Arial" w:hAnsi="Arial" w:cs="Arial"/>
          <w:sz w:val="20"/>
          <w:szCs w:val="20"/>
        </w:rPr>
        <w:t xml:space="preserve"> </w:t>
      </w:r>
      <w:r>
        <w:rPr>
          <w:rFonts w:ascii="Arial" w:hAnsi="Arial" w:cs="Arial"/>
          <w:sz w:val="20"/>
          <w:szCs w:val="20"/>
        </w:rPr>
        <w:t>dismissed the Jones suit in its entirety, finding that Ms. Jones had not offered any evidence to support a viable claim of sexual harassment or intentional infliction of emotion distress. Ms. Jones appealed Judge Wright's decision to the 8th Circuit Court of Appeals, but before a decision on the appeal was rendered, Ms. Jones and the President settled the case on November 13, 1998.</w:t>
      </w:r>
    </w:p>
    <w:p w14:paraId="74BDEB8D" w14:textId="77777777" w:rsidR="00DB16CD" w:rsidRDefault="00D94649" w:rsidP="00DB16CD">
      <w:pPr>
        <w:pStyle w:val="NormalWeb"/>
      </w:pPr>
      <w:r>
        <w:rPr>
          <w:rFonts w:ascii="Arial" w:hAnsi="Arial" w:cs="Arial"/>
          <w:sz w:val="20"/>
          <w:szCs w:val="20"/>
        </w:rPr>
        <w:t xml:space="preserve">The name of </w:t>
      </w:r>
      <w:hyperlink r:id="rId8" w:history="1">
        <w:r w:rsidRPr="00D94649">
          <w:rPr>
            <w:rStyle w:val="Hyperlink"/>
            <w:rFonts w:ascii="Arial" w:hAnsi="Arial" w:cs="Arial"/>
            <w:color w:val="auto"/>
            <w:sz w:val="20"/>
            <w:szCs w:val="20"/>
            <w:u w:val="none"/>
          </w:rPr>
          <w:t>Monica Lewinsky</w:t>
        </w:r>
      </w:hyperlink>
      <w:r w:rsidRPr="00D94649">
        <w:rPr>
          <w:rFonts w:ascii="Arial" w:hAnsi="Arial" w:cs="Arial"/>
          <w:color w:val="auto"/>
          <w:sz w:val="20"/>
          <w:szCs w:val="20"/>
        </w:rPr>
        <w:t>,</w:t>
      </w:r>
      <w:r>
        <w:rPr>
          <w:rFonts w:ascii="Arial" w:hAnsi="Arial" w:cs="Arial"/>
          <w:sz w:val="20"/>
          <w:szCs w:val="20"/>
        </w:rPr>
        <w:t xml:space="preserve"> who had worked in the White House in 1995 as an intern, was first included on a list of potential witnesses prepared by the attorneys for Ms. Jones that was submitted to the President's legal team.  Ms. Lewinsky's name had been provided to the attorneys for Ms. Jones by </w:t>
      </w:r>
      <w:hyperlink r:id="rId9" w:history="1">
        <w:r w:rsidRPr="00D94649">
          <w:rPr>
            <w:rStyle w:val="Hyperlink"/>
            <w:rFonts w:ascii="Arial" w:hAnsi="Arial" w:cs="Arial"/>
            <w:color w:val="auto"/>
            <w:sz w:val="20"/>
            <w:szCs w:val="20"/>
            <w:u w:val="none"/>
          </w:rPr>
          <w:t>Linda Tripp</w:t>
        </w:r>
      </w:hyperlink>
      <w:r>
        <w:rPr>
          <w:rFonts w:ascii="Arial" w:hAnsi="Arial" w:cs="Arial"/>
          <w:sz w:val="20"/>
          <w:szCs w:val="20"/>
        </w:rPr>
        <w:t xml:space="preserve">, a former White House employee who had become a confidante of Ms. Lewinsky and had secretly tape recorded various </w:t>
      </w:r>
      <w:hyperlink r:id="rId10" w:history="1">
        <w:r w:rsidRPr="00D94649">
          <w:rPr>
            <w:rStyle w:val="Hyperlink"/>
            <w:rFonts w:ascii="Arial" w:hAnsi="Arial" w:cs="Arial"/>
            <w:color w:val="auto"/>
            <w:sz w:val="20"/>
            <w:szCs w:val="20"/>
            <w:u w:val="none"/>
          </w:rPr>
          <w:t>conversations</w:t>
        </w:r>
      </w:hyperlink>
      <w:r>
        <w:rPr>
          <w:rFonts w:ascii="Arial" w:hAnsi="Arial" w:cs="Arial"/>
          <w:sz w:val="20"/>
          <w:szCs w:val="20"/>
        </w:rPr>
        <w:t xml:space="preserve"> she had with Lewinsky relating to her contacts with the President. Ms. Tripp also provided the tapes of her conversations with Ms. Lewinsky to Independent Counsel </w:t>
      </w:r>
      <w:hyperlink r:id="rId11" w:history="1">
        <w:r w:rsidRPr="00DB16CD">
          <w:rPr>
            <w:rStyle w:val="Hyperlink"/>
            <w:rFonts w:ascii="Arial" w:hAnsi="Arial" w:cs="Arial"/>
            <w:color w:val="auto"/>
            <w:sz w:val="20"/>
            <w:szCs w:val="20"/>
            <w:u w:val="none"/>
          </w:rPr>
          <w:t>Kenneth W. Starr</w:t>
        </w:r>
      </w:hyperlink>
      <w:r w:rsidRPr="00DB16CD">
        <w:rPr>
          <w:rFonts w:ascii="Arial" w:hAnsi="Arial" w:cs="Arial"/>
          <w:color w:val="auto"/>
          <w:sz w:val="20"/>
          <w:szCs w:val="20"/>
        </w:rPr>
        <w:t>,</w:t>
      </w:r>
      <w:r>
        <w:rPr>
          <w:rFonts w:ascii="Arial" w:hAnsi="Arial" w:cs="Arial"/>
          <w:sz w:val="20"/>
          <w:szCs w:val="20"/>
        </w:rPr>
        <w:t xml:space="preserve"> who had been appointed to investigate charges relating to the Whitewater real estate venture in </w:t>
      </w:r>
      <w:smartTag w:uri="urn:schemas-microsoft-com:office:smarttags" w:element="place">
        <w:smartTag w:uri="urn:schemas-microsoft-com:office:smarttags" w:element="State">
          <w:r>
            <w:rPr>
              <w:rFonts w:ascii="Arial" w:hAnsi="Arial" w:cs="Arial"/>
              <w:sz w:val="20"/>
              <w:szCs w:val="20"/>
            </w:rPr>
            <w:t>Arkansas</w:t>
          </w:r>
        </w:smartTag>
      </w:smartTag>
      <w:r>
        <w:rPr>
          <w:rFonts w:ascii="Arial" w:hAnsi="Arial" w:cs="Arial"/>
          <w:sz w:val="20"/>
          <w:szCs w:val="20"/>
        </w:rPr>
        <w:t xml:space="preserve"> of the President and Mrs. Clinton.</w:t>
      </w:r>
      <w:r w:rsidR="00DB16CD" w:rsidRPr="00DB16CD">
        <w:rPr>
          <w:rFonts w:ascii="Arial" w:hAnsi="Arial" w:cs="Arial"/>
          <w:sz w:val="20"/>
          <w:szCs w:val="20"/>
        </w:rPr>
        <w:t xml:space="preserve"> </w:t>
      </w:r>
      <w:r w:rsidR="00DB16CD">
        <w:rPr>
          <w:rFonts w:ascii="Arial" w:hAnsi="Arial" w:cs="Arial"/>
          <w:sz w:val="20"/>
          <w:szCs w:val="20"/>
        </w:rPr>
        <w:t xml:space="preserve"> On the same day, Ms. Lewinsky's sworn </w:t>
      </w:r>
      <w:hyperlink r:id="rId12" w:history="1">
        <w:r w:rsidR="00DB16CD" w:rsidRPr="00DB16CD">
          <w:rPr>
            <w:rStyle w:val="Hyperlink"/>
            <w:rFonts w:ascii="Arial" w:hAnsi="Arial" w:cs="Arial"/>
            <w:color w:val="auto"/>
            <w:sz w:val="20"/>
            <w:szCs w:val="20"/>
            <w:u w:val="none"/>
          </w:rPr>
          <w:t>affidavit</w:t>
        </w:r>
      </w:hyperlink>
      <w:r w:rsidR="00DB16CD">
        <w:rPr>
          <w:rFonts w:ascii="Arial" w:hAnsi="Arial" w:cs="Arial"/>
          <w:sz w:val="20"/>
          <w:szCs w:val="20"/>
        </w:rPr>
        <w:t xml:space="preserve"> was sent by her lawyers to the Jones attorneys in which she asserted in part:</w:t>
      </w:r>
    </w:p>
    <w:p w14:paraId="350277E2" w14:textId="77777777" w:rsidR="00D94649" w:rsidRPr="00DB16CD" w:rsidRDefault="00DB16CD" w:rsidP="00DB16CD">
      <w:pPr>
        <w:pStyle w:val="NormalWeb"/>
        <w:ind w:left="1440"/>
        <w:rPr>
          <w:rFonts w:ascii="Arial" w:hAnsi="Arial" w:cs="Arial"/>
          <w:b/>
          <w:i/>
          <w:iCs/>
          <w:sz w:val="20"/>
          <w:szCs w:val="20"/>
        </w:rPr>
      </w:pPr>
      <w:r w:rsidRPr="00DB16CD">
        <w:rPr>
          <w:rFonts w:ascii="Arial" w:hAnsi="Arial" w:cs="Arial"/>
          <w:b/>
          <w:i/>
          <w:iCs/>
          <w:sz w:val="20"/>
          <w:szCs w:val="20"/>
        </w:rPr>
        <w:t>I have never had a sexual relationship with the President, he did not propose that we</w:t>
      </w:r>
      <w:r>
        <w:rPr>
          <w:rFonts w:ascii="Arial" w:hAnsi="Arial" w:cs="Arial"/>
          <w:b/>
          <w:i/>
          <w:iCs/>
          <w:sz w:val="20"/>
          <w:szCs w:val="20"/>
        </w:rPr>
        <w:tab/>
        <w:t xml:space="preserve">     </w:t>
      </w:r>
      <w:r w:rsidRPr="00DB16CD">
        <w:rPr>
          <w:rFonts w:ascii="Arial" w:hAnsi="Arial" w:cs="Arial"/>
          <w:b/>
          <w:i/>
          <w:iCs/>
          <w:sz w:val="20"/>
          <w:szCs w:val="20"/>
        </w:rPr>
        <w:t xml:space="preserve">have a sexual relationship, he did not offer me employment or other benefits in </w:t>
      </w:r>
      <w:r>
        <w:rPr>
          <w:rFonts w:ascii="Arial" w:hAnsi="Arial" w:cs="Arial"/>
          <w:b/>
          <w:i/>
          <w:iCs/>
          <w:sz w:val="20"/>
          <w:szCs w:val="20"/>
        </w:rPr>
        <w:tab/>
        <w:t xml:space="preserve">               </w:t>
      </w:r>
      <w:r w:rsidRPr="00DB16CD">
        <w:rPr>
          <w:rFonts w:ascii="Arial" w:hAnsi="Arial" w:cs="Arial"/>
          <w:b/>
          <w:i/>
          <w:iCs/>
          <w:sz w:val="20"/>
          <w:szCs w:val="20"/>
        </w:rPr>
        <w:t>exchange for a sexual relationship, he did not deny me employment or other benefits</w:t>
      </w:r>
      <w:r>
        <w:rPr>
          <w:rFonts w:ascii="Arial" w:hAnsi="Arial" w:cs="Arial"/>
          <w:b/>
          <w:i/>
          <w:iCs/>
          <w:sz w:val="20"/>
          <w:szCs w:val="20"/>
        </w:rPr>
        <w:t xml:space="preserve">                    </w:t>
      </w:r>
      <w:r w:rsidRPr="00DB16CD">
        <w:rPr>
          <w:rFonts w:ascii="Arial" w:hAnsi="Arial" w:cs="Arial"/>
          <w:b/>
          <w:i/>
          <w:iCs/>
          <w:sz w:val="20"/>
          <w:szCs w:val="20"/>
        </w:rPr>
        <w:t>for re</w:t>
      </w:r>
      <w:r>
        <w:rPr>
          <w:rFonts w:ascii="Arial" w:hAnsi="Arial" w:cs="Arial"/>
          <w:b/>
          <w:i/>
          <w:iCs/>
          <w:sz w:val="20"/>
          <w:szCs w:val="20"/>
        </w:rPr>
        <w:t>jecting</w:t>
      </w:r>
      <w:r w:rsidRPr="00DB16CD">
        <w:rPr>
          <w:rFonts w:ascii="Arial" w:hAnsi="Arial" w:cs="Arial"/>
          <w:b/>
          <w:i/>
          <w:iCs/>
          <w:sz w:val="20"/>
          <w:szCs w:val="20"/>
        </w:rPr>
        <w:t xml:space="preserve"> a sexual relationship.</w:t>
      </w:r>
    </w:p>
    <w:p w14:paraId="3ABDF617" w14:textId="77777777" w:rsidR="00DB16CD" w:rsidRDefault="00DB16CD" w:rsidP="00DB16CD">
      <w:pPr>
        <w:pStyle w:val="NormalWeb"/>
        <w:ind w:firstLine="720"/>
      </w:pPr>
      <w:r>
        <w:rPr>
          <w:rFonts w:ascii="Arial" w:hAnsi="Arial" w:cs="Arial"/>
          <w:sz w:val="20"/>
          <w:szCs w:val="20"/>
        </w:rPr>
        <w:t xml:space="preserve">On January 15, Starr obtained approval from the Attorney General to expand the scope of the Whitewater probe into the new allegations. On the following day, a meeting between Ms. Lewinsky and Ms. Tripp at a hotel was secretly recorded pursuant to a court order, with federal agents then confronting Ms. Lewinsky at the end of the meeting with charges of her perjury and demanding that she cooperate in providing evidence against the President. Ms. Lewinsky initially declined to cooperate, and told the FBI and other investigators that much of what she had told Ms. Tripp was not true. </w:t>
      </w:r>
    </w:p>
    <w:p w14:paraId="249693CB" w14:textId="77777777" w:rsidR="00DB16CD" w:rsidRDefault="00DB16CD" w:rsidP="00DB16CD">
      <w:pPr>
        <w:pStyle w:val="NormalWeb"/>
        <w:ind w:firstLine="720"/>
        <w:rPr>
          <w:rFonts w:ascii="Arial" w:hAnsi="Arial" w:cs="Arial"/>
          <w:sz w:val="20"/>
          <w:szCs w:val="20"/>
        </w:rPr>
      </w:pPr>
      <w:r>
        <w:rPr>
          <w:rFonts w:ascii="Arial" w:hAnsi="Arial" w:cs="Arial"/>
          <w:sz w:val="20"/>
          <w:szCs w:val="20"/>
        </w:rPr>
        <w:t xml:space="preserve">On January 17, President Clinton was </w:t>
      </w:r>
      <w:hyperlink r:id="rId13" w:history="1">
        <w:r w:rsidRPr="00DB16CD">
          <w:rPr>
            <w:rStyle w:val="Hyperlink"/>
            <w:rFonts w:ascii="Arial" w:hAnsi="Arial" w:cs="Arial"/>
            <w:color w:val="auto"/>
            <w:sz w:val="20"/>
            <w:szCs w:val="20"/>
            <w:u w:val="none"/>
          </w:rPr>
          <w:t>deposed</w:t>
        </w:r>
      </w:hyperlink>
      <w:r>
        <w:rPr>
          <w:rFonts w:ascii="Arial" w:hAnsi="Arial" w:cs="Arial"/>
          <w:sz w:val="20"/>
          <w:szCs w:val="20"/>
        </w:rPr>
        <w:t xml:space="preserve"> in the Jones lawsuit. He denied having "sexual relations" with Ms. Lewinsky under a definition provided to him in writing by her lawyers, and also said that he could not recall whether he was ever alone with her. After repeated media inquiries, on January 26 President Clinton asserted in an appearance before the White House press corps: "I did not have sexual relations with that woman, Miss Lewinsky," and denied urging her to lie about an affair. </w:t>
      </w:r>
    </w:p>
    <w:p w14:paraId="3FB09881" w14:textId="77777777" w:rsidR="00D94649" w:rsidRDefault="00DB16CD" w:rsidP="000C7440">
      <w:pPr>
        <w:pStyle w:val="NormalWeb"/>
        <w:ind w:firstLine="720"/>
      </w:pPr>
      <w:r>
        <w:rPr>
          <w:rFonts w:ascii="Arial" w:hAnsi="Arial" w:cs="Arial"/>
          <w:sz w:val="20"/>
          <w:szCs w:val="20"/>
        </w:rPr>
        <w:t xml:space="preserve">The President's attorneys failed in efforts to block Starr's expansion of his investigation, which also included whether the President himself had lied under oath in his own deposition taken in the Paula Jones litigation. In July 1998, after being granted sweeping immunity from prosecution by Special Prosecutor Starr, Ms. Lewinsky admitted that she in fact had had a sexual relationship with the President that did not include intercourse, but denied that she had ever been asked to lie about the relationship by the President or by those close to him. </w:t>
      </w:r>
      <w:r>
        <w:rPr>
          <w:rFonts w:ascii="Arial" w:hAnsi="Arial" w:cs="Arial"/>
          <w:sz w:val="20"/>
          <w:szCs w:val="20"/>
        </w:rPr>
        <w:br/>
      </w:r>
    </w:p>
    <w:p w14:paraId="74D76AD2" w14:textId="77777777" w:rsidR="00907DE1" w:rsidRDefault="00907DE1"/>
    <w:tbl>
      <w:tblPr>
        <w:tblW w:w="9795" w:type="dxa"/>
        <w:jc w:val="center"/>
        <w:tblCellSpacing w:w="1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000" w:firstRow="0" w:lastRow="0" w:firstColumn="0" w:lastColumn="0" w:noHBand="0" w:noVBand="0"/>
      </w:tblPr>
      <w:tblGrid>
        <w:gridCol w:w="2178"/>
        <w:gridCol w:w="4098"/>
        <w:gridCol w:w="3519"/>
      </w:tblGrid>
      <w:tr w:rsidR="00852431" w:rsidRPr="00907DE1" w14:paraId="19D642D7" w14:textId="77777777" w:rsidTr="3D836C72">
        <w:trPr>
          <w:trHeight w:val="33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0729F1F4" w14:textId="77777777" w:rsidR="00907DE1" w:rsidRPr="00907DE1" w:rsidRDefault="00907DE1" w:rsidP="00907DE1">
            <w:pPr>
              <w:rPr>
                <w:color w:val="000000"/>
              </w:rPr>
            </w:pPr>
          </w:p>
        </w:tc>
        <w:tc>
          <w:tcPr>
            <w:tcW w:w="4068" w:type="dxa"/>
            <w:tcBorders>
              <w:top w:val="outset" w:sz="6" w:space="0" w:color="auto"/>
              <w:left w:val="outset" w:sz="6" w:space="0" w:color="auto"/>
              <w:bottom w:val="outset" w:sz="6" w:space="0" w:color="auto"/>
              <w:right w:val="outset" w:sz="6" w:space="0" w:color="auto"/>
            </w:tcBorders>
            <w:vAlign w:val="center"/>
          </w:tcPr>
          <w:p w14:paraId="6F33D443" w14:textId="77777777" w:rsidR="00907DE1" w:rsidRPr="00907DE1" w:rsidRDefault="00907DE1" w:rsidP="00907DE1">
            <w:pPr>
              <w:jc w:val="center"/>
              <w:rPr>
                <w:color w:val="000000"/>
              </w:rPr>
            </w:pPr>
            <w:r w:rsidRPr="00907DE1">
              <w:rPr>
                <w:b/>
                <w:bCs/>
                <w:color w:val="000000"/>
                <w:sz w:val="27"/>
                <w:szCs w:val="27"/>
              </w:rPr>
              <w:t>The Watergate Affair</w:t>
            </w:r>
          </w:p>
        </w:tc>
        <w:tc>
          <w:tcPr>
            <w:tcW w:w="3474" w:type="dxa"/>
            <w:tcBorders>
              <w:top w:val="outset" w:sz="6" w:space="0" w:color="auto"/>
              <w:left w:val="outset" w:sz="6" w:space="0" w:color="auto"/>
              <w:bottom w:val="outset" w:sz="6" w:space="0" w:color="auto"/>
              <w:right w:val="outset" w:sz="6" w:space="0" w:color="auto"/>
            </w:tcBorders>
            <w:vAlign w:val="center"/>
          </w:tcPr>
          <w:p w14:paraId="3262F824" w14:textId="15547885" w:rsidR="00907DE1" w:rsidRPr="00907DE1" w:rsidRDefault="00907DE1" w:rsidP="00907DE1">
            <w:pPr>
              <w:jc w:val="center"/>
              <w:rPr>
                <w:color w:val="000000"/>
              </w:rPr>
            </w:pPr>
            <w:r w:rsidRPr="001B601E">
              <w:rPr>
                <w:b/>
                <w:color w:val="000000"/>
                <w:sz w:val="27"/>
                <w:szCs w:val="27"/>
              </w:rPr>
              <w:t>The Lewinsky Scandal</w:t>
            </w:r>
          </w:p>
        </w:tc>
      </w:tr>
      <w:tr w:rsidR="00852431" w:rsidRPr="00907DE1" w14:paraId="0FB5362F" w14:textId="77777777" w:rsidTr="3D836C72">
        <w:trPr>
          <w:trHeight w:val="33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4BCEE9B4" w14:textId="77777777" w:rsidR="00907DE1" w:rsidRPr="00907DE1" w:rsidRDefault="00907DE1" w:rsidP="00907DE1">
            <w:pPr>
              <w:rPr>
                <w:color w:val="000000"/>
              </w:rPr>
            </w:pPr>
            <w:r w:rsidRPr="00907DE1">
              <w:rPr>
                <w:b/>
                <w:bCs/>
                <w:color w:val="000000"/>
              </w:rPr>
              <w:t>What crime is that the heart of the scandal?</w:t>
            </w:r>
          </w:p>
        </w:tc>
        <w:tc>
          <w:tcPr>
            <w:tcW w:w="4068" w:type="dxa"/>
            <w:tcBorders>
              <w:top w:val="outset" w:sz="6" w:space="0" w:color="auto"/>
              <w:left w:val="outset" w:sz="6" w:space="0" w:color="auto"/>
              <w:bottom w:val="outset" w:sz="6" w:space="0" w:color="auto"/>
              <w:right w:val="outset" w:sz="6" w:space="0" w:color="auto"/>
            </w:tcBorders>
            <w:vAlign w:val="center"/>
          </w:tcPr>
          <w:p w14:paraId="5BE86FB0" w14:textId="2A4002B0" w:rsidR="00DB16CD" w:rsidRDefault="00907DE1" w:rsidP="00907DE1">
            <w:pPr>
              <w:spacing w:before="100" w:beforeAutospacing="1" w:after="100" w:afterAutospacing="1"/>
              <w:rPr>
                <w:color w:val="000000"/>
              </w:rPr>
            </w:pPr>
            <w:r w:rsidRPr="009D042F">
              <w:rPr>
                <w:color w:val="000000"/>
              </w:rPr>
              <w:t> </w:t>
            </w:r>
            <w:r w:rsidR="00943BAC" w:rsidRPr="009D042F">
              <w:rPr>
                <w:color w:val="000000"/>
              </w:rPr>
              <w:t xml:space="preserve">Placing </w:t>
            </w:r>
            <w:r w:rsidR="00F778D7" w:rsidRPr="009D042F">
              <w:rPr>
                <w:color w:val="000000"/>
              </w:rPr>
              <w:t xml:space="preserve">wires in the office of </w:t>
            </w:r>
            <w:r w:rsidR="57F403E3" w:rsidRPr="009D042F">
              <w:rPr>
                <w:color w:val="000000"/>
              </w:rPr>
              <w:t xml:space="preserve">the </w:t>
            </w:r>
            <w:r w:rsidR="4C8582AA" w:rsidRPr="009D042F">
              <w:rPr>
                <w:color w:val="000000"/>
              </w:rPr>
              <w:t>DNC</w:t>
            </w:r>
            <w:r w:rsidR="001B601E" w:rsidRPr="009D042F">
              <w:rPr>
                <w:color w:val="000000"/>
              </w:rPr>
              <w:t xml:space="preserve"> to get an unfair advantage </w:t>
            </w:r>
            <w:r w:rsidR="00136295" w:rsidRPr="009D042F">
              <w:rPr>
                <w:color w:val="000000"/>
              </w:rPr>
              <w:t>in the election.</w:t>
            </w:r>
          </w:p>
          <w:p w14:paraId="7F118FD8" w14:textId="77777777" w:rsidR="00D4458C" w:rsidRDefault="00D4458C" w:rsidP="00907DE1">
            <w:pPr>
              <w:spacing w:before="100" w:beforeAutospacing="1" w:after="100" w:afterAutospacing="1"/>
              <w:rPr>
                <w:color w:val="000000"/>
              </w:rPr>
            </w:pPr>
          </w:p>
          <w:p w14:paraId="5FC85AA9" w14:textId="77777777" w:rsidR="00D4458C" w:rsidRDefault="00D4458C" w:rsidP="00907DE1">
            <w:pPr>
              <w:spacing w:before="100" w:beforeAutospacing="1" w:after="100" w:afterAutospacing="1"/>
              <w:rPr>
                <w:color w:val="000000"/>
              </w:rPr>
            </w:pPr>
          </w:p>
          <w:p w14:paraId="244AF5B7" w14:textId="77777777" w:rsidR="00D4458C" w:rsidRPr="00907DE1" w:rsidRDefault="00D4458C" w:rsidP="00907DE1">
            <w:pPr>
              <w:spacing w:before="100" w:beforeAutospacing="1" w:after="100" w:afterAutospacing="1"/>
              <w:rPr>
                <w:color w:val="000000"/>
              </w:rPr>
            </w:pPr>
          </w:p>
        </w:tc>
        <w:tc>
          <w:tcPr>
            <w:tcW w:w="3474" w:type="dxa"/>
            <w:tcBorders>
              <w:top w:val="outset" w:sz="6" w:space="0" w:color="auto"/>
              <w:left w:val="outset" w:sz="6" w:space="0" w:color="auto"/>
              <w:bottom w:val="outset" w:sz="6" w:space="0" w:color="auto"/>
              <w:right w:val="outset" w:sz="6" w:space="0" w:color="auto"/>
            </w:tcBorders>
            <w:vAlign w:val="center"/>
          </w:tcPr>
          <w:p w14:paraId="6AC12BAB" w14:textId="16AA6B65" w:rsidR="00907DE1" w:rsidRPr="00907DE1" w:rsidRDefault="4C468008" w:rsidP="00907DE1">
            <w:pPr>
              <w:rPr>
                <w:color w:val="000000"/>
              </w:rPr>
            </w:pPr>
            <w:r>
              <w:t xml:space="preserve">Allegations that President Clinton was </w:t>
            </w:r>
            <w:r w:rsidR="48D860A7">
              <w:t>having sexual relations</w:t>
            </w:r>
            <w:r>
              <w:t xml:space="preserve"> with </w:t>
            </w:r>
            <w:r w:rsidR="3D69DF6E">
              <w:t>Mrs</w:t>
            </w:r>
            <w:r w:rsidR="48D860A7">
              <w:t xml:space="preserve">. </w:t>
            </w:r>
            <w:r w:rsidR="27615074">
              <w:t>Lewinsky</w:t>
            </w:r>
            <w:r w:rsidR="48D860A7">
              <w:t xml:space="preserve"> and sexually harassing her</w:t>
            </w:r>
            <w:r w:rsidR="00907DE1">
              <w:br/>
            </w:r>
            <w:r w:rsidRPr="001B601E">
              <w:rPr>
                <w:color w:val="000000"/>
              </w:rPr>
              <w:t> </w:t>
            </w:r>
          </w:p>
        </w:tc>
      </w:tr>
      <w:tr w:rsidR="00852431" w:rsidRPr="00907DE1" w14:paraId="310B1C4A" w14:textId="77777777" w:rsidTr="3D836C72">
        <w:trPr>
          <w:trHeight w:val="33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35EC749A" w14:textId="77777777" w:rsidR="00907DE1" w:rsidRPr="00907DE1" w:rsidRDefault="00907DE1" w:rsidP="00907DE1">
            <w:pPr>
              <w:rPr>
                <w:color w:val="000000"/>
              </w:rPr>
            </w:pPr>
            <w:r w:rsidRPr="00907DE1">
              <w:rPr>
                <w:b/>
                <w:bCs/>
                <w:color w:val="000000"/>
              </w:rPr>
              <w:t>How is the President involved?</w:t>
            </w:r>
          </w:p>
        </w:tc>
        <w:tc>
          <w:tcPr>
            <w:tcW w:w="4068" w:type="dxa"/>
            <w:tcBorders>
              <w:top w:val="outset" w:sz="6" w:space="0" w:color="auto"/>
              <w:left w:val="outset" w:sz="6" w:space="0" w:color="auto"/>
              <w:bottom w:val="outset" w:sz="6" w:space="0" w:color="auto"/>
              <w:right w:val="outset" w:sz="6" w:space="0" w:color="auto"/>
            </w:tcBorders>
            <w:vAlign w:val="center"/>
          </w:tcPr>
          <w:p w14:paraId="4B421561" w14:textId="3D32B700" w:rsidR="00D4458C" w:rsidRDefault="00907DE1" w:rsidP="00907DE1">
            <w:pPr>
              <w:rPr>
                <w:color w:val="000000"/>
              </w:rPr>
            </w:pPr>
            <w:r>
              <w:br/>
            </w:r>
            <w:r w:rsidR="3D836C72" w:rsidRPr="3D836C72">
              <w:rPr>
                <w:color w:val="000000" w:themeColor="text1"/>
              </w:rPr>
              <w:t>Nixon had called for these wires and listening devices to be placed in the office of the DNC. He was also involved in the attempted cover-up of the burglary.</w:t>
            </w:r>
          </w:p>
          <w:p w14:paraId="413B177C" w14:textId="77777777" w:rsidR="00D4458C" w:rsidRDefault="00D4458C" w:rsidP="00907DE1">
            <w:pPr>
              <w:rPr>
                <w:color w:val="000000"/>
              </w:rPr>
            </w:pPr>
          </w:p>
          <w:p w14:paraId="1300C372" w14:textId="77777777" w:rsidR="00D4458C" w:rsidRDefault="00D4458C" w:rsidP="00907DE1">
            <w:pPr>
              <w:rPr>
                <w:color w:val="000000"/>
              </w:rPr>
            </w:pPr>
          </w:p>
          <w:p w14:paraId="1F56A643" w14:textId="77777777" w:rsidR="00D4458C" w:rsidRDefault="00D4458C" w:rsidP="00907DE1">
            <w:pPr>
              <w:rPr>
                <w:color w:val="000000"/>
              </w:rPr>
            </w:pPr>
          </w:p>
          <w:p w14:paraId="5A351482" w14:textId="77777777" w:rsidR="00907DE1" w:rsidRPr="00907DE1" w:rsidRDefault="00907DE1" w:rsidP="00907DE1">
            <w:pPr>
              <w:rPr>
                <w:color w:val="000000"/>
              </w:rPr>
            </w:pPr>
            <w:r w:rsidRPr="00907DE1">
              <w:rPr>
                <w:color w:val="000000"/>
              </w:rPr>
              <w:br/>
            </w:r>
            <w:r w:rsidRPr="00907DE1">
              <w:rPr>
                <w:color w:val="EF1F1D"/>
              </w:rPr>
              <w:t> </w:t>
            </w:r>
          </w:p>
        </w:tc>
        <w:tc>
          <w:tcPr>
            <w:tcW w:w="3474" w:type="dxa"/>
            <w:tcBorders>
              <w:top w:val="outset" w:sz="6" w:space="0" w:color="auto"/>
              <w:left w:val="outset" w:sz="6" w:space="0" w:color="auto"/>
              <w:bottom w:val="outset" w:sz="6" w:space="0" w:color="auto"/>
              <w:right w:val="outset" w:sz="6" w:space="0" w:color="auto"/>
            </w:tcBorders>
            <w:vAlign w:val="center"/>
          </w:tcPr>
          <w:p w14:paraId="41609399" w14:textId="0ABD1E27" w:rsidR="00907DE1" w:rsidRPr="00907DE1" w:rsidRDefault="2061C81E" w:rsidP="00EE7B07">
            <w:pPr>
              <w:rPr>
                <w:color w:val="000000"/>
              </w:rPr>
            </w:pPr>
            <w:r>
              <w:t>President Clinton</w:t>
            </w:r>
            <w:r w:rsidR="46A5F080">
              <w:t xml:space="preserve"> is </w:t>
            </w:r>
            <w:r w:rsidR="69F80687">
              <w:t xml:space="preserve">involved </w:t>
            </w:r>
            <w:r w:rsidR="46A5F080">
              <w:t>in</w:t>
            </w:r>
            <w:r w:rsidR="69F80687">
              <w:t xml:space="preserve"> the</w:t>
            </w:r>
            <w:r w:rsidR="3B376F47">
              <w:t xml:space="preserve"> </w:t>
            </w:r>
            <w:r w:rsidR="09201A9B">
              <w:t xml:space="preserve">allegations that he </w:t>
            </w:r>
            <w:r w:rsidR="50978B31">
              <w:t xml:space="preserve">had a sexual </w:t>
            </w:r>
            <w:r w:rsidR="21D6F3F1">
              <w:t xml:space="preserve">relationship </w:t>
            </w:r>
            <w:r w:rsidR="73165CB0">
              <w:t>with Monica Lewinsky</w:t>
            </w:r>
            <w:r w:rsidR="00907DE1">
              <w:br/>
            </w:r>
            <w:r w:rsidR="00907DE1">
              <w:br/>
            </w:r>
            <w:r w:rsidR="50978B31" w:rsidRPr="001B601E">
              <w:rPr>
                <w:color w:val="000000"/>
              </w:rPr>
              <w:t> </w:t>
            </w:r>
          </w:p>
        </w:tc>
      </w:tr>
      <w:tr w:rsidR="00852431" w:rsidRPr="00907DE1" w14:paraId="4CDFB5A6" w14:textId="77777777" w:rsidTr="3D836C72">
        <w:trPr>
          <w:trHeight w:val="33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12491635" w14:textId="77777777" w:rsidR="00907DE1" w:rsidRPr="00907DE1" w:rsidRDefault="00907DE1" w:rsidP="00907DE1">
            <w:pPr>
              <w:rPr>
                <w:color w:val="000000"/>
              </w:rPr>
            </w:pPr>
            <w:r w:rsidRPr="00907DE1">
              <w:rPr>
                <w:b/>
                <w:bCs/>
                <w:color w:val="000000"/>
              </w:rPr>
              <w:t>How is the Congress involved?</w:t>
            </w:r>
          </w:p>
        </w:tc>
        <w:tc>
          <w:tcPr>
            <w:tcW w:w="4068" w:type="dxa"/>
            <w:tcBorders>
              <w:top w:val="outset" w:sz="6" w:space="0" w:color="auto"/>
              <w:left w:val="outset" w:sz="6" w:space="0" w:color="auto"/>
              <w:bottom w:val="outset" w:sz="6" w:space="0" w:color="auto"/>
              <w:right w:val="outset" w:sz="6" w:space="0" w:color="auto"/>
            </w:tcBorders>
            <w:vAlign w:val="center"/>
          </w:tcPr>
          <w:p w14:paraId="18E5A222" w14:textId="601B46C5" w:rsidR="00907DE1" w:rsidRDefault="00907DE1" w:rsidP="00907DE1">
            <w:pPr>
              <w:rPr>
                <w:color w:val="000000"/>
              </w:rPr>
            </w:pPr>
            <w:r w:rsidRPr="00907DE1">
              <w:rPr>
                <w:color w:val="000000"/>
              </w:rPr>
              <w:br/>
            </w:r>
            <w:r w:rsidR="003C6E64">
              <w:rPr>
                <w:color w:val="000000"/>
              </w:rPr>
              <w:t xml:space="preserve">One of the main proponents of the investigation into the Watergate scandal was the House of Representatives. </w:t>
            </w:r>
          </w:p>
          <w:p w14:paraId="3C89B2A4" w14:textId="77777777" w:rsidR="00D4458C" w:rsidRDefault="00D4458C" w:rsidP="00907DE1">
            <w:pPr>
              <w:rPr>
                <w:color w:val="000000"/>
              </w:rPr>
            </w:pPr>
          </w:p>
          <w:p w14:paraId="09971194" w14:textId="77777777" w:rsidR="00D4458C" w:rsidRDefault="00D4458C" w:rsidP="00907DE1">
            <w:pPr>
              <w:rPr>
                <w:color w:val="000000"/>
              </w:rPr>
            </w:pPr>
          </w:p>
          <w:p w14:paraId="0389FFA2" w14:textId="77777777" w:rsidR="00D4458C" w:rsidRDefault="00D4458C" w:rsidP="00907DE1">
            <w:pPr>
              <w:rPr>
                <w:color w:val="000000"/>
              </w:rPr>
            </w:pPr>
          </w:p>
          <w:p w14:paraId="6020AB6A" w14:textId="77777777" w:rsidR="00D4458C" w:rsidRDefault="00D4458C" w:rsidP="00907DE1">
            <w:pPr>
              <w:rPr>
                <w:color w:val="000000"/>
              </w:rPr>
            </w:pPr>
          </w:p>
          <w:p w14:paraId="605CD8DF" w14:textId="77777777" w:rsidR="00D4458C" w:rsidRDefault="00D4458C" w:rsidP="00907DE1">
            <w:pPr>
              <w:rPr>
                <w:color w:val="000000"/>
              </w:rPr>
            </w:pPr>
          </w:p>
          <w:p w14:paraId="64F8DB45" w14:textId="77777777" w:rsidR="00D4458C" w:rsidRPr="00907DE1" w:rsidRDefault="00D4458C" w:rsidP="00907DE1">
            <w:pPr>
              <w:rPr>
                <w:color w:val="000000"/>
              </w:rPr>
            </w:pPr>
          </w:p>
        </w:tc>
        <w:tc>
          <w:tcPr>
            <w:tcW w:w="3474" w:type="dxa"/>
            <w:tcBorders>
              <w:top w:val="outset" w:sz="6" w:space="0" w:color="auto"/>
              <w:left w:val="outset" w:sz="6" w:space="0" w:color="auto"/>
              <w:bottom w:val="outset" w:sz="6" w:space="0" w:color="auto"/>
              <w:right w:val="outset" w:sz="6" w:space="0" w:color="auto"/>
            </w:tcBorders>
            <w:vAlign w:val="center"/>
          </w:tcPr>
          <w:p w14:paraId="3A00D45D" w14:textId="315EE7AC" w:rsidR="00907DE1" w:rsidRPr="00907DE1" w:rsidRDefault="3D836C72" w:rsidP="00907DE1">
            <w:pPr>
              <w:rPr>
                <w:color w:val="000000"/>
              </w:rPr>
            </w:pPr>
            <w:r>
              <w:t>Kenneth Starr gave Congress a 445 page report that described the Lewinsky and Clinton’s encounters in detail. The House of Representatives voted to proceed with impeachment hearings against Clinton</w:t>
            </w:r>
            <w:r w:rsidR="68A22934">
              <w:br/>
            </w:r>
            <w:r w:rsidRPr="3D836C72">
              <w:rPr>
                <w:color w:val="000000" w:themeColor="text1"/>
              </w:rPr>
              <w:t> </w:t>
            </w:r>
          </w:p>
        </w:tc>
      </w:tr>
      <w:tr w:rsidR="00852431" w:rsidRPr="00907DE1" w14:paraId="749D23AB" w14:textId="77777777" w:rsidTr="3D836C72">
        <w:trPr>
          <w:trHeight w:val="33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3D486E2E" w14:textId="77777777" w:rsidR="00907DE1" w:rsidRPr="00907DE1" w:rsidRDefault="00907DE1" w:rsidP="00907DE1">
            <w:pPr>
              <w:rPr>
                <w:color w:val="000000"/>
              </w:rPr>
            </w:pPr>
            <w:r w:rsidRPr="00907DE1">
              <w:rPr>
                <w:b/>
                <w:bCs/>
                <w:color w:val="000000"/>
              </w:rPr>
              <w:t>How is the Supreme Court involved?</w:t>
            </w:r>
          </w:p>
        </w:tc>
        <w:tc>
          <w:tcPr>
            <w:tcW w:w="4068" w:type="dxa"/>
            <w:tcBorders>
              <w:top w:val="outset" w:sz="6" w:space="0" w:color="auto"/>
              <w:left w:val="outset" w:sz="6" w:space="0" w:color="auto"/>
              <w:bottom w:val="outset" w:sz="6" w:space="0" w:color="auto"/>
              <w:right w:val="outset" w:sz="6" w:space="0" w:color="auto"/>
            </w:tcBorders>
            <w:vAlign w:val="center"/>
          </w:tcPr>
          <w:p w14:paraId="1EB7C27D" w14:textId="77777777" w:rsidR="00D4458C" w:rsidRDefault="00907DE1" w:rsidP="00D4458C">
            <w:pPr>
              <w:rPr>
                <w:color w:val="000000"/>
              </w:rPr>
            </w:pPr>
            <w:r w:rsidRPr="00907DE1">
              <w:rPr>
                <w:color w:val="000000"/>
              </w:rPr>
              <w:br/>
            </w:r>
          </w:p>
          <w:p w14:paraId="0AACFED8" w14:textId="77777777" w:rsidR="00D4458C" w:rsidRDefault="00D4458C" w:rsidP="00D4458C">
            <w:pPr>
              <w:rPr>
                <w:color w:val="000000"/>
              </w:rPr>
            </w:pPr>
          </w:p>
          <w:p w14:paraId="29B9583F" w14:textId="2F4A9F35" w:rsidR="00D4458C" w:rsidRDefault="3D836C72" w:rsidP="00D4458C">
            <w:pPr>
              <w:rPr>
                <w:color w:val="000000"/>
              </w:rPr>
            </w:pPr>
            <w:r w:rsidRPr="3D836C72">
              <w:rPr>
                <w:color w:val="000000" w:themeColor="text1"/>
              </w:rPr>
              <w:t>United States v. Nixon – The Supreme Court issued a unanimous decision that Nixon must hand over tape recordings of the oval office.</w:t>
            </w:r>
          </w:p>
          <w:p w14:paraId="467B3012" w14:textId="77777777" w:rsidR="00D4458C" w:rsidRDefault="00D4458C" w:rsidP="00D4458C">
            <w:pPr>
              <w:rPr>
                <w:color w:val="000000"/>
              </w:rPr>
            </w:pPr>
          </w:p>
          <w:p w14:paraId="7EEFEB71" w14:textId="77777777" w:rsidR="00D4458C" w:rsidRPr="00907DE1" w:rsidRDefault="00D4458C" w:rsidP="00D4458C">
            <w:pPr>
              <w:rPr>
                <w:color w:val="000000"/>
              </w:rPr>
            </w:pPr>
          </w:p>
          <w:p w14:paraId="55284423" w14:textId="77777777" w:rsidR="00DB16CD" w:rsidRPr="00907DE1" w:rsidRDefault="00DB16CD" w:rsidP="00907DE1">
            <w:pPr>
              <w:spacing w:before="100" w:beforeAutospacing="1" w:after="100" w:afterAutospacing="1"/>
              <w:rPr>
                <w:color w:val="000000"/>
              </w:rPr>
            </w:pPr>
          </w:p>
        </w:tc>
        <w:tc>
          <w:tcPr>
            <w:tcW w:w="3474" w:type="dxa"/>
            <w:tcBorders>
              <w:top w:val="outset" w:sz="6" w:space="0" w:color="auto"/>
              <w:left w:val="outset" w:sz="6" w:space="0" w:color="auto"/>
              <w:bottom w:val="outset" w:sz="6" w:space="0" w:color="auto"/>
              <w:right w:val="outset" w:sz="6" w:space="0" w:color="auto"/>
            </w:tcBorders>
            <w:vAlign w:val="center"/>
          </w:tcPr>
          <w:p w14:paraId="04CAD6C0" w14:textId="4C6F7FF3" w:rsidR="00DB16CD" w:rsidRPr="00907DE1" w:rsidRDefault="5224B071" w:rsidP="00907DE1">
            <w:pPr>
              <w:spacing w:before="100" w:beforeAutospacing="1" w:after="100" w:afterAutospacing="1"/>
              <w:rPr>
                <w:rFonts w:ascii="Roboto" w:eastAsia="Roboto" w:hAnsi="Roboto" w:cs="Roboto"/>
                <w:color w:val="202124"/>
              </w:rPr>
            </w:pPr>
            <w:r w:rsidRPr="5224B071">
              <w:rPr>
                <w:color w:val="EF1F1D"/>
              </w:rPr>
              <w:t xml:space="preserve">Clinton Vs Jones </w:t>
            </w:r>
            <w:r w:rsidR="68A22934" w:rsidRPr="68A22934">
              <w:rPr>
                <w:color w:val="EF1F1D"/>
              </w:rPr>
              <w:t xml:space="preserve">says </w:t>
            </w:r>
            <w:r w:rsidRPr="68A22934">
              <w:rPr>
                <w:rFonts w:eastAsia="Roboto"/>
                <w:color w:val="FF0000"/>
              </w:rPr>
              <w:t>the Constitution does not grant a sitting President immunity from civil litigation except under highly unusual circumstances.</w:t>
            </w:r>
          </w:p>
        </w:tc>
      </w:tr>
      <w:tr w:rsidR="00852431" w:rsidRPr="00907DE1" w14:paraId="490BE6D2" w14:textId="77777777" w:rsidTr="3D836C72">
        <w:trPr>
          <w:trHeight w:val="720"/>
          <w:tblCellSpacing w:w="15" w:type="dxa"/>
          <w:jc w:val="center"/>
        </w:trPr>
        <w:tc>
          <w:tcPr>
            <w:tcW w:w="2133" w:type="dxa"/>
            <w:tcBorders>
              <w:top w:val="outset" w:sz="6" w:space="0" w:color="auto"/>
              <w:left w:val="outset" w:sz="6" w:space="0" w:color="auto"/>
              <w:bottom w:val="outset" w:sz="6" w:space="0" w:color="auto"/>
              <w:right w:val="outset" w:sz="6" w:space="0" w:color="auto"/>
            </w:tcBorders>
            <w:vAlign w:val="center"/>
          </w:tcPr>
          <w:p w14:paraId="4B6E3F7F" w14:textId="77777777" w:rsidR="00907DE1" w:rsidRPr="00907DE1" w:rsidRDefault="00907DE1" w:rsidP="00907DE1">
            <w:pPr>
              <w:rPr>
                <w:color w:val="000000"/>
              </w:rPr>
            </w:pPr>
            <w:r w:rsidRPr="00907DE1">
              <w:rPr>
                <w:b/>
                <w:bCs/>
                <w:color w:val="000000"/>
              </w:rPr>
              <w:t>What are the charges against the President?</w:t>
            </w:r>
          </w:p>
        </w:tc>
        <w:tc>
          <w:tcPr>
            <w:tcW w:w="4068" w:type="dxa"/>
            <w:tcBorders>
              <w:top w:val="outset" w:sz="6" w:space="0" w:color="auto"/>
              <w:left w:val="outset" w:sz="6" w:space="0" w:color="auto"/>
              <w:bottom w:val="outset" w:sz="6" w:space="0" w:color="auto"/>
              <w:right w:val="outset" w:sz="6" w:space="0" w:color="auto"/>
            </w:tcBorders>
            <w:vAlign w:val="center"/>
          </w:tcPr>
          <w:p w14:paraId="5F86C606" w14:textId="77777777" w:rsidR="00D4458C" w:rsidRDefault="00D4458C" w:rsidP="00907DE1">
            <w:pPr>
              <w:spacing w:before="100" w:beforeAutospacing="1" w:after="100" w:afterAutospacing="1"/>
              <w:rPr>
                <w:color w:val="EF1F1D"/>
              </w:rPr>
            </w:pPr>
          </w:p>
          <w:p w14:paraId="5067BAAE" w14:textId="77777777" w:rsidR="00D4458C" w:rsidRDefault="00D4458C" w:rsidP="00907DE1">
            <w:pPr>
              <w:spacing w:before="100" w:beforeAutospacing="1" w:after="100" w:afterAutospacing="1"/>
              <w:rPr>
                <w:color w:val="EF1F1D"/>
              </w:rPr>
            </w:pPr>
          </w:p>
          <w:p w14:paraId="367191A2" w14:textId="05C22F76" w:rsidR="00D4458C" w:rsidRDefault="53FE8755" w:rsidP="00907DE1">
            <w:pPr>
              <w:spacing w:before="100" w:beforeAutospacing="1" w:after="100" w:afterAutospacing="1"/>
              <w:rPr>
                <w:color w:val="EF1F1D"/>
              </w:rPr>
            </w:pPr>
            <w:r w:rsidRPr="53FE8755">
              <w:rPr>
                <w:color w:val="EF1F1D"/>
              </w:rPr>
              <w:t xml:space="preserve">Obstruction of Justice, </w:t>
            </w:r>
            <w:r w:rsidR="5735909F" w:rsidRPr="5735909F">
              <w:rPr>
                <w:color w:val="EF1F1D"/>
              </w:rPr>
              <w:t xml:space="preserve">Contempt of </w:t>
            </w:r>
            <w:r w:rsidR="56F099B0" w:rsidRPr="56F099B0">
              <w:rPr>
                <w:color w:val="EF1F1D"/>
              </w:rPr>
              <w:t xml:space="preserve">Congress, Abuse of </w:t>
            </w:r>
            <w:r w:rsidR="28300270" w:rsidRPr="28300270">
              <w:rPr>
                <w:color w:val="EF1F1D"/>
              </w:rPr>
              <w:t>Power</w:t>
            </w:r>
          </w:p>
          <w:p w14:paraId="3DECC752" w14:textId="77777777" w:rsidR="00D4458C" w:rsidRDefault="00D4458C" w:rsidP="00907DE1">
            <w:pPr>
              <w:spacing w:before="100" w:beforeAutospacing="1" w:after="100" w:afterAutospacing="1"/>
              <w:rPr>
                <w:color w:val="EF1F1D"/>
              </w:rPr>
            </w:pPr>
          </w:p>
          <w:p w14:paraId="3FA77BF7" w14:textId="77777777" w:rsidR="00DB16CD" w:rsidRPr="00907DE1" w:rsidRDefault="00907DE1" w:rsidP="00907DE1">
            <w:pPr>
              <w:spacing w:before="100" w:beforeAutospacing="1" w:after="100" w:afterAutospacing="1"/>
              <w:rPr>
                <w:color w:val="000000"/>
              </w:rPr>
            </w:pPr>
            <w:r w:rsidRPr="00907DE1">
              <w:rPr>
                <w:color w:val="EF1F1D"/>
              </w:rPr>
              <w:t> </w:t>
            </w:r>
          </w:p>
        </w:tc>
        <w:tc>
          <w:tcPr>
            <w:tcW w:w="3474" w:type="dxa"/>
            <w:tcBorders>
              <w:top w:val="outset" w:sz="6" w:space="0" w:color="auto"/>
              <w:left w:val="outset" w:sz="6" w:space="0" w:color="auto"/>
              <w:bottom w:val="outset" w:sz="6" w:space="0" w:color="auto"/>
              <w:right w:val="outset" w:sz="6" w:space="0" w:color="auto"/>
            </w:tcBorders>
            <w:vAlign w:val="center"/>
          </w:tcPr>
          <w:p w14:paraId="174B9125" w14:textId="7FB90F09" w:rsidR="00DB16CD" w:rsidRPr="00907DE1" w:rsidRDefault="3DDCCFFE" w:rsidP="00907DE1">
            <w:pPr>
              <w:spacing w:before="100" w:beforeAutospacing="1" w:after="100" w:afterAutospacing="1"/>
              <w:rPr>
                <w:color w:val="000000"/>
              </w:rPr>
            </w:pPr>
            <w:r w:rsidRPr="009F712D">
              <w:rPr>
                <w:color w:val="000000"/>
              </w:rPr>
              <w:t xml:space="preserve"> Perjury, </w:t>
            </w:r>
            <w:r w:rsidR="7A2AB64A" w:rsidRPr="009F712D">
              <w:rPr>
                <w:color w:val="000000"/>
              </w:rPr>
              <w:t xml:space="preserve">Obstruction of </w:t>
            </w:r>
            <w:r w:rsidR="4B6A1F0A" w:rsidRPr="009F712D">
              <w:rPr>
                <w:color w:val="000000"/>
              </w:rPr>
              <w:t>Justice</w:t>
            </w:r>
            <w:r w:rsidR="7E235B01" w:rsidRPr="009F712D">
              <w:rPr>
                <w:color w:val="000000"/>
              </w:rPr>
              <w:t xml:space="preserve"> </w:t>
            </w:r>
          </w:p>
        </w:tc>
      </w:tr>
    </w:tbl>
    <w:p w14:paraId="68A2F0D6" w14:textId="77777777" w:rsidR="00D93A92" w:rsidRPr="000C7440" w:rsidRDefault="00D93A92" w:rsidP="000C7440">
      <w:pPr>
        <w:tabs>
          <w:tab w:val="left" w:pos="2820"/>
        </w:tabs>
      </w:pPr>
    </w:p>
    <w:sectPr w:rsidR="00D93A92" w:rsidRPr="000C7440" w:rsidSect="00EB0D98">
      <w:pgSz w:w="12240" w:h="15840"/>
      <w:pgMar w:top="720" w:right="720" w:bottom="73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DE1"/>
    <w:rsid w:val="00011DB6"/>
    <w:rsid w:val="0001331A"/>
    <w:rsid w:val="00034AE9"/>
    <w:rsid w:val="0007136F"/>
    <w:rsid w:val="000B33B0"/>
    <w:rsid w:val="000C7440"/>
    <w:rsid w:val="000D5226"/>
    <w:rsid w:val="000E6584"/>
    <w:rsid w:val="00131E78"/>
    <w:rsid w:val="001335FE"/>
    <w:rsid w:val="00136295"/>
    <w:rsid w:val="00145933"/>
    <w:rsid w:val="00192068"/>
    <w:rsid w:val="001B601E"/>
    <w:rsid w:val="001C3CB0"/>
    <w:rsid w:val="00210DDF"/>
    <w:rsid w:val="00215490"/>
    <w:rsid w:val="00216E49"/>
    <w:rsid w:val="00233E9E"/>
    <w:rsid w:val="0023403F"/>
    <w:rsid w:val="00266679"/>
    <w:rsid w:val="002916C9"/>
    <w:rsid w:val="00294F87"/>
    <w:rsid w:val="002F6ED2"/>
    <w:rsid w:val="00322758"/>
    <w:rsid w:val="00346661"/>
    <w:rsid w:val="003C18B6"/>
    <w:rsid w:val="003C6E64"/>
    <w:rsid w:val="003F7CFC"/>
    <w:rsid w:val="00435FB9"/>
    <w:rsid w:val="0045461B"/>
    <w:rsid w:val="00460C7B"/>
    <w:rsid w:val="004D3E38"/>
    <w:rsid w:val="004E1B56"/>
    <w:rsid w:val="004E1E03"/>
    <w:rsid w:val="00507BAF"/>
    <w:rsid w:val="00583C3B"/>
    <w:rsid w:val="005E25B2"/>
    <w:rsid w:val="005E509F"/>
    <w:rsid w:val="00600539"/>
    <w:rsid w:val="006A22B7"/>
    <w:rsid w:val="006A5097"/>
    <w:rsid w:val="006B73EF"/>
    <w:rsid w:val="006C4EB1"/>
    <w:rsid w:val="006D190C"/>
    <w:rsid w:val="00724D67"/>
    <w:rsid w:val="00743024"/>
    <w:rsid w:val="00744B3F"/>
    <w:rsid w:val="00751861"/>
    <w:rsid w:val="0079539D"/>
    <w:rsid w:val="00795DBF"/>
    <w:rsid w:val="00804153"/>
    <w:rsid w:val="00852431"/>
    <w:rsid w:val="008C5FC9"/>
    <w:rsid w:val="008E1F27"/>
    <w:rsid w:val="008E5077"/>
    <w:rsid w:val="00907DE1"/>
    <w:rsid w:val="00937E5A"/>
    <w:rsid w:val="00943BAC"/>
    <w:rsid w:val="0094520B"/>
    <w:rsid w:val="00957BB0"/>
    <w:rsid w:val="0099756F"/>
    <w:rsid w:val="009B3470"/>
    <w:rsid w:val="009B5D90"/>
    <w:rsid w:val="009B698C"/>
    <w:rsid w:val="009D042F"/>
    <w:rsid w:val="009F712D"/>
    <w:rsid w:val="00A04757"/>
    <w:rsid w:val="00A615F8"/>
    <w:rsid w:val="00A62A6A"/>
    <w:rsid w:val="00A8110D"/>
    <w:rsid w:val="00A93AD0"/>
    <w:rsid w:val="00AA695B"/>
    <w:rsid w:val="00AC2D44"/>
    <w:rsid w:val="00AD4C95"/>
    <w:rsid w:val="00AE180A"/>
    <w:rsid w:val="00B31C01"/>
    <w:rsid w:val="00B4096C"/>
    <w:rsid w:val="00B46B3B"/>
    <w:rsid w:val="00B5429E"/>
    <w:rsid w:val="00B93B4B"/>
    <w:rsid w:val="00BB7245"/>
    <w:rsid w:val="00C06C11"/>
    <w:rsid w:val="00C8086E"/>
    <w:rsid w:val="00C869EB"/>
    <w:rsid w:val="00CB0EDE"/>
    <w:rsid w:val="00CB5FDE"/>
    <w:rsid w:val="00CC45B0"/>
    <w:rsid w:val="00CE7C78"/>
    <w:rsid w:val="00D300C5"/>
    <w:rsid w:val="00D4371A"/>
    <w:rsid w:val="00D4458C"/>
    <w:rsid w:val="00D70046"/>
    <w:rsid w:val="00D81FB1"/>
    <w:rsid w:val="00D93A92"/>
    <w:rsid w:val="00D94649"/>
    <w:rsid w:val="00DA565B"/>
    <w:rsid w:val="00DB16CD"/>
    <w:rsid w:val="00E04ABE"/>
    <w:rsid w:val="00EB0D98"/>
    <w:rsid w:val="00EC00B4"/>
    <w:rsid w:val="00EE7B07"/>
    <w:rsid w:val="00EF104E"/>
    <w:rsid w:val="00EF3699"/>
    <w:rsid w:val="00F52D25"/>
    <w:rsid w:val="00F7720D"/>
    <w:rsid w:val="00F778D7"/>
    <w:rsid w:val="00F83622"/>
    <w:rsid w:val="00FA6BE6"/>
    <w:rsid w:val="00FB6B7D"/>
    <w:rsid w:val="040F3A6D"/>
    <w:rsid w:val="09201A9B"/>
    <w:rsid w:val="1441EA30"/>
    <w:rsid w:val="1AD76B9B"/>
    <w:rsid w:val="1EE4E196"/>
    <w:rsid w:val="1F29D885"/>
    <w:rsid w:val="2061C81E"/>
    <w:rsid w:val="2086D81A"/>
    <w:rsid w:val="21D6F3F1"/>
    <w:rsid w:val="2353DA79"/>
    <w:rsid w:val="27615074"/>
    <w:rsid w:val="28300270"/>
    <w:rsid w:val="2CE3F242"/>
    <w:rsid w:val="2EC25BB2"/>
    <w:rsid w:val="30AC714E"/>
    <w:rsid w:val="3B376F47"/>
    <w:rsid w:val="3D69DF6E"/>
    <w:rsid w:val="3D836C72"/>
    <w:rsid w:val="3DDCCFFE"/>
    <w:rsid w:val="3E2981A2"/>
    <w:rsid w:val="43D8EE21"/>
    <w:rsid w:val="44C78710"/>
    <w:rsid w:val="46A5F080"/>
    <w:rsid w:val="48D860A7"/>
    <w:rsid w:val="4B6A1F0A"/>
    <w:rsid w:val="4C468008"/>
    <w:rsid w:val="4C8582AA"/>
    <w:rsid w:val="4DA449E6"/>
    <w:rsid w:val="4F779505"/>
    <w:rsid w:val="50978B31"/>
    <w:rsid w:val="5224B071"/>
    <w:rsid w:val="53FE8755"/>
    <w:rsid w:val="54BD2D6A"/>
    <w:rsid w:val="56F099B0"/>
    <w:rsid w:val="5735909F"/>
    <w:rsid w:val="57F403E3"/>
    <w:rsid w:val="5E89854E"/>
    <w:rsid w:val="68A22934"/>
    <w:rsid w:val="69F80687"/>
    <w:rsid w:val="6E057C82"/>
    <w:rsid w:val="73165CB0"/>
    <w:rsid w:val="73881E50"/>
    <w:rsid w:val="7A2AB64A"/>
    <w:rsid w:val="7B92CB8E"/>
    <w:rsid w:val="7E235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martTagType w:namespaceuri="urn:schemas-microsoft-com:office:smarttags" w:name="State"/>
  <w:shapeDefaults>
    <o:shapedefaults v:ext="edit" spidmax="1029"/>
    <o:shapelayout v:ext="edit">
      <o:idmap v:ext="edit" data="1"/>
    </o:shapelayout>
  </w:shapeDefaults>
  <w:decimalSymbol w:val="."/>
  <w:listSeparator w:val=","/>
  <w14:docId w14:val="47224176"/>
  <w15:chartTrackingRefBased/>
  <w15:docId w15:val="{81CACCCA-F970-4B87-BDD3-46F0E675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907DE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07DE1"/>
    <w:rPr>
      <w:color w:val="0000FF"/>
      <w:u w:val="single"/>
    </w:rPr>
  </w:style>
  <w:style w:type="paragraph" w:styleId="NormalWeb">
    <w:name w:val="Normal (Web)"/>
    <w:basedOn w:val="Normal"/>
    <w:rsid w:val="00907DE1"/>
    <w:pPr>
      <w:spacing w:before="100" w:beforeAutospacing="1" w:after="100" w:afterAutospacing="1"/>
    </w:pPr>
    <w:rPr>
      <w:color w:val="000000"/>
    </w:rPr>
  </w:style>
  <w:style w:type="character" w:styleId="Strong">
    <w:name w:val="Strong"/>
    <w:qFormat/>
    <w:rsid w:val="00907D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6098">
      <w:bodyDiv w:val="1"/>
      <w:marLeft w:val="0"/>
      <w:marRight w:val="0"/>
      <w:marTop w:val="0"/>
      <w:marBottom w:val="0"/>
      <w:divBdr>
        <w:top w:val="none" w:sz="0" w:space="0" w:color="auto"/>
        <w:left w:val="none" w:sz="0" w:space="0" w:color="auto"/>
        <w:bottom w:val="none" w:sz="0" w:space="0" w:color="auto"/>
        <w:right w:val="none" w:sz="0" w:space="0" w:color="auto"/>
      </w:divBdr>
      <w:divsChild>
        <w:div w:id="1293945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93105">
      <w:bodyDiv w:val="1"/>
      <w:marLeft w:val="0"/>
      <w:marRight w:val="0"/>
      <w:marTop w:val="0"/>
      <w:marBottom w:val="0"/>
      <w:divBdr>
        <w:top w:val="none" w:sz="0" w:space="0" w:color="auto"/>
        <w:left w:val="none" w:sz="0" w:space="0" w:color="auto"/>
        <w:bottom w:val="none" w:sz="0" w:space="0" w:color="auto"/>
        <w:right w:val="none" w:sz="0" w:space="0" w:color="auto"/>
      </w:divBdr>
      <w:divsChild>
        <w:div w:id="127054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534613">
      <w:bodyDiv w:val="1"/>
      <w:marLeft w:val="0"/>
      <w:marRight w:val="0"/>
      <w:marTop w:val="0"/>
      <w:marBottom w:val="0"/>
      <w:divBdr>
        <w:top w:val="none" w:sz="0" w:space="0" w:color="auto"/>
        <w:left w:val="none" w:sz="0" w:space="0" w:color="auto"/>
        <w:bottom w:val="none" w:sz="0" w:space="0" w:color="auto"/>
        <w:right w:val="none" w:sz="0" w:space="0" w:color="auto"/>
      </w:divBdr>
      <w:divsChild>
        <w:div w:id="614170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6983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0660289">
      <w:bodyDiv w:val="1"/>
      <w:marLeft w:val="0"/>
      <w:marRight w:val="0"/>
      <w:marTop w:val="0"/>
      <w:marBottom w:val="0"/>
      <w:divBdr>
        <w:top w:val="none" w:sz="0" w:space="0" w:color="auto"/>
        <w:left w:val="none" w:sz="0" w:space="0" w:color="auto"/>
        <w:bottom w:val="none" w:sz="0" w:space="0" w:color="auto"/>
        <w:right w:val="none" w:sz="0" w:space="0" w:color="auto"/>
      </w:divBdr>
    </w:div>
    <w:div w:id="1557660318">
      <w:bodyDiv w:val="1"/>
      <w:marLeft w:val="0"/>
      <w:marRight w:val="0"/>
      <w:marTop w:val="0"/>
      <w:marBottom w:val="0"/>
      <w:divBdr>
        <w:top w:val="none" w:sz="0" w:space="0" w:color="auto"/>
        <w:left w:val="none" w:sz="0" w:space="0" w:color="auto"/>
        <w:bottom w:val="none" w:sz="0" w:space="0" w:color="auto"/>
        <w:right w:val="none" w:sz="0" w:space="0" w:color="auto"/>
      </w:divBdr>
      <w:divsChild>
        <w:div w:id="778531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7986">
      <w:bodyDiv w:val="1"/>
      <w:marLeft w:val="0"/>
      <w:marRight w:val="0"/>
      <w:marTop w:val="0"/>
      <w:marBottom w:val="0"/>
      <w:divBdr>
        <w:top w:val="none" w:sz="0" w:space="0" w:color="auto"/>
        <w:left w:val="none" w:sz="0" w:space="0" w:color="auto"/>
        <w:bottom w:val="none" w:sz="0" w:space="0" w:color="auto"/>
        <w:right w:val="none" w:sz="0" w:space="0" w:color="auto"/>
      </w:divBdr>
      <w:divsChild>
        <w:div w:id="801078914">
          <w:marLeft w:val="0"/>
          <w:marRight w:val="0"/>
          <w:marTop w:val="0"/>
          <w:marBottom w:val="0"/>
          <w:divBdr>
            <w:top w:val="none" w:sz="0" w:space="0" w:color="auto"/>
            <w:left w:val="none" w:sz="0" w:space="0" w:color="auto"/>
            <w:bottom w:val="none" w:sz="0" w:space="0" w:color="auto"/>
            <w:right w:val="none" w:sz="0" w:space="0" w:color="auto"/>
          </w:divBdr>
          <w:divsChild>
            <w:div w:id="766996335">
              <w:marLeft w:val="0"/>
              <w:marRight w:val="0"/>
              <w:marTop w:val="0"/>
              <w:marBottom w:val="0"/>
              <w:divBdr>
                <w:top w:val="none" w:sz="0" w:space="0" w:color="auto"/>
                <w:left w:val="none" w:sz="0" w:space="0" w:color="auto"/>
                <w:bottom w:val="none" w:sz="0" w:space="0" w:color="auto"/>
                <w:right w:val="none" w:sz="0" w:space="0" w:color="auto"/>
              </w:divBdr>
              <w:divsChild>
                <w:div w:id="694962482">
                  <w:marLeft w:val="0"/>
                  <w:marRight w:val="0"/>
                  <w:marTop w:val="0"/>
                  <w:marBottom w:val="0"/>
                  <w:divBdr>
                    <w:top w:val="none" w:sz="0" w:space="0" w:color="auto"/>
                    <w:left w:val="none" w:sz="0" w:space="0" w:color="auto"/>
                    <w:bottom w:val="none" w:sz="0" w:space="0" w:color="auto"/>
                    <w:right w:val="none" w:sz="0" w:space="0" w:color="auto"/>
                  </w:divBdr>
                  <w:divsChild>
                    <w:div w:id="504394614">
                      <w:marLeft w:val="0"/>
                      <w:marRight w:val="0"/>
                      <w:marTop w:val="0"/>
                      <w:marBottom w:val="0"/>
                      <w:divBdr>
                        <w:top w:val="none" w:sz="0" w:space="0" w:color="auto"/>
                        <w:left w:val="none" w:sz="0" w:space="0" w:color="auto"/>
                        <w:bottom w:val="none" w:sz="0" w:space="0" w:color="auto"/>
                        <w:right w:val="none" w:sz="0" w:space="0" w:color="auto"/>
                      </w:divBdr>
                      <w:divsChild>
                        <w:div w:id="956182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wp-srv/politics/special/clinton/players/lewinsky.htm" TargetMode="External"/><Relationship Id="rId13" Type="http://schemas.openxmlformats.org/officeDocument/2006/relationships/hyperlink" Target="http://www.washingtonpost.com/wp-srv/politics/special/pjones/docs/clintondep031398.htm" TargetMode="External"/><Relationship Id="rId3" Type="http://schemas.openxmlformats.org/officeDocument/2006/relationships/webSettings" Target="webSettings.xml"/><Relationship Id="rId7" Type="http://schemas.openxmlformats.org/officeDocument/2006/relationships/hyperlink" Target="http://www.washingtonpost.com/wp-srv/politics/special/clinton/players/wright.htm" TargetMode="External"/><Relationship Id="rId12" Type="http://schemas.openxmlformats.org/officeDocument/2006/relationships/hyperlink" Target="http://www.washingtonpost.com/wp-srv/politics/special/pjones/docs/lewinskyaffidavit.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ct.law.cornell.edu/supct/html/95-1853.ZS.html" TargetMode="External"/><Relationship Id="rId11" Type="http://schemas.openxmlformats.org/officeDocument/2006/relationships/hyperlink" Target="http://www.washingtonpost.com/wp-srv/politics/special/clinton/players/starr.htm" TargetMode="External"/><Relationship Id="rId5" Type="http://schemas.openxmlformats.org/officeDocument/2006/relationships/hyperlink" Target="http://www.washingtonpost.com/wp-srv/politics/special/clinton/players/jones.htm" TargetMode="External"/><Relationship Id="rId15" Type="http://schemas.openxmlformats.org/officeDocument/2006/relationships/theme" Target="theme/theme1.xml"/><Relationship Id="rId10" Type="http://schemas.openxmlformats.org/officeDocument/2006/relationships/hyperlink" Target="http://www.washingtonpost.com/wp-srv/politics/special/clinton/stories/docs100298.htm" TargetMode="External"/><Relationship Id="rId4" Type="http://schemas.openxmlformats.org/officeDocument/2006/relationships/hyperlink" Target="http://www.whitehouse.gov/history/presidents/bc42.html" TargetMode="External"/><Relationship Id="rId9" Type="http://schemas.openxmlformats.org/officeDocument/2006/relationships/hyperlink" Target="http://www.washingtonpost.com/wp-srv/politics/special/clinton/players/tripp.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1060</Words>
  <Characters>6048</Characters>
  <Application>Microsoft Office Word</Application>
  <DocSecurity>4</DocSecurity>
  <Lines>50</Lines>
  <Paragraphs>14</Paragraphs>
  <ScaleCrop>false</ScaleCrop>
  <Company>GCSD</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USH&amp;G</dc:title>
  <dc:subject/>
  <dc:creator>David</dc:creator>
  <cp:keywords/>
  <cp:lastModifiedBy>Schmidt, Evan</cp:lastModifiedBy>
  <cp:revision>53</cp:revision>
  <cp:lastPrinted>2013-05-20T14:31:00Z</cp:lastPrinted>
  <dcterms:created xsi:type="dcterms:W3CDTF">2022-05-13T15:12:00Z</dcterms:created>
  <dcterms:modified xsi:type="dcterms:W3CDTF">2022-05-13T12:25:00Z</dcterms:modified>
</cp:coreProperties>
</file>