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4251"/>
        <w:gridCol w:w="4818"/>
      </w:tblGrid>
      <w:tr>
        <w:tc>
          <w:tcPr>
            <w:tcW w:type="dxa" w:w="4251"/>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val="false"/>
                <w:iCs w:val="false"/>
                <w:caps/>
                <w:color w:val="000000"/>
                <w:sz w:val="26"/>
                <w:szCs w:val="26"/>
              </w:rPr>
              <w:t xml:space="preserve">ỦY BAN NHÂN DÂN TỈNH AN GIANG</w:t>
            </w:r>
          </w:p>
          <w:p>
            <w:pPr>
              <w:spacing w:after="0" w:line="240" w:lineRule="auto"/>
              <w:jc w:val="center"/>
            </w:pPr>
            <w:r>
              <w:rPr>
                <w:rFonts w:ascii="Times New Roman" w:cs="Times New Roman" w:eastAsia="Times New Roman" w:hAnsi="Times New Roman"/>
                <w:b/>
                <w:bCs/>
                <w:i w:val="false"/>
                <w:iCs w:val="false"/>
                <w:caps/>
                <w:color w:val="000000"/>
                <w:sz w:val="26"/>
                <w:szCs w:val="26"/>
              </w:rPr>
              <w:t xml:space="preserve">SỞ GIÁO DỤC VÀ ĐÀO TẠO</w:t>
            </w:r>
          </w:p>
          <w:tbl>
            <w:tblPr>
              <w:tblW w:type="dxa" w:w="1984"/>
              <w:jc w:val="center"/>
              <w:tblBorders>
                <w:top w:val="none" w:color="FFFFFF" w:sz="0"/>
                <w:left w:val="none" w:color="FFFFFF" w:sz="0"/>
                <w:bottom w:val="single" w:color="000000" w:sz="6"/>
                <w:right w:val="none" w:color="FFFFFF" w:sz="0"/>
                <w:insideH w:val="none" w:color="FFFFFF" w:sz="0"/>
                <w:insideV w:val="none" w:color="FFFFFF" w:sz="0"/>
              </w:tblBorders>
            </w:tblPr>
            <w:tblGrid>
              <w:gridCol w:w="1984"/>
            </w:tblGrid>
            <w:tr>
              <w:tc>
                <w:tcPr>
                  <w:tcW w:type="dxa" w:w="1984"/>
                  <w:tcBorders>
                    <w:top w:val="none" w:color="FFFFFF" w:sz="0"/>
                    <w:left w:val="none" w:color="FFFFFF" w:sz="0"/>
                    <w:bottom w:val="single" w:color="000000" w:sz="6"/>
                    <w:right w:val="none" w:color="FFFFFF" w:sz="0"/>
                  </w:tcBorders>
                </w:tcPr>
                <w:p>
                  <w:pPr>
                    <w:spacing w:after="0" w:line="20" w:lineRule="exact"/>
                  </w:pPr>
                </w:p>
              </w:tc>
            </w:tr>
          </w:tbl>
          <w:p/>
        </w:tc>
        <w:tc>
          <w:tcPr>
            <w:tcW w:type="dxa" w:w="4818"/>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bCs/>
                <w:i w:val="false"/>
                <w:iCs w:val="false"/>
                <w:caps w:val="false"/>
                <w:color w:val="000000"/>
                <w:sz w:val="26"/>
                <w:szCs w:val="26"/>
              </w:rPr>
              <w:t xml:space="preserve">CỘNG HÒA XÃ HỘI CHỦ NGHĨA VIỆT NAM</w:t>
            </w:r>
          </w:p>
          <w:p>
            <w:pPr>
              <w:spacing w:after="0" w:line="240" w:lineRule="auto"/>
              <w:jc w:val="center"/>
            </w:pPr>
            <w:r>
              <w:rPr>
                <w:rFonts w:ascii="Times New Roman" w:cs="Times New Roman" w:eastAsia="Times New Roman" w:hAnsi="Times New Roman"/>
                <w:b/>
                <w:bCs/>
                <w:i w:val="false"/>
                <w:iCs w:val="false"/>
                <w:caps w:val="false"/>
                <w:color w:val="000000"/>
                <w:sz w:val="28"/>
                <w:szCs w:val="28"/>
              </w:rPr>
              <w:t xml:space="preserve">Độc lập - Tự do - Hạnh phúc</w:t>
            </w:r>
          </w:p>
          <w:tbl>
            <w:tblPr>
              <w:tblW w:type="dxa" w:w="2834"/>
              <w:jc w:val="center"/>
              <w:tblBorders>
                <w:top w:val="none" w:color="FFFFFF" w:sz="0"/>
                <w:left w:val="none" w:color="FFFFFF" w:sz="0"/>
                <w:bottom w:val="single" w:color="000000" w:sz="6"/>
                <w:right w:val="none" w:color="FFFFFF" w:sz="0"/>
                <w:insideH w:val="none" w:color="FFFFFF" w:sz="0"/>
                <w:insideV w:val="none" w:color="FFFFFF" w:sz="0"/>
              </w:tblBorders>
            </w:tblPr>
            <w:tblGrid>
              <w:gridCol w:w="2834"/>
            </w:tblGrid>
            <w:tr>
              <w:tc>
                <w:tcPr>
                  <w:tcW w:type="dxa" w:w="2834"/>
                  <w:tcBorders>
                    <w:top w:val="none" w:color="FFFFFF" w:sz="0"/>
                    <w:left w:val="none" w:color="FFFFFF" w:sz="0"/>
                    <w:bottom w:val="single" w:color="000000" w:sz="6"/>
                    <w:right w:val="none" w:color="FFFFFF" w:sz="0"/>
                  </w:tcBorders>
                </w:tcPr>
                <w:p>
                  <w:pPr>
                    <w:spacing w:after="0" w:line="20" w:lineRule="exact"/>
                  </w:pPr>
                </w:p>
              </w:tc>
            </w:tr>
          </w:tbl>
          <w:p/>
        </w:tc>
      </w:tr>
    </w:tbl>
    <w:p>
      <w:pPr>
        <w:spacing w:after="60"/>
      </w:pP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4251"/>
        <w:gridCol w:w="4818"/>
      </w:tblGrid>
      <w:tr>
        <w:tc>
          <w:tcPr>
            <w:tcW w:type="dxa" w:w="4251"/>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val="false"/>
                <w:iCs w:val="false"/>
                <w:caps w:val="false"/>
                <w:color w:val="000000"/>
                <w:sz w:val="26"/>
                <w:szCs w:val="26"/>
              </w:rPr>
              <w:t xml:space="preserve">Số: </w:t>
            </w:r>
            <w:r>
              <w:rPr>
                <w:rFonts w:ascii="Times New Roman" w:cs="Times New Roman" w:eastAsia="Times New Roman" w:hAnsi="Times New Roman"/>
                <w:b w:val="false"/>
                <w:bCs w:val="false"/>
                <w:i w:val="false"/>
                <w:iCs w:val="false"/>
                <w:caps w:val="false"/>
                <w:color w:val="000000"/>
                <w:sz w:val="26"/>
                <w:szCs w:val="26"/>
              </w:rPr>
              <w:t xml:space="preserve">125/QĐ-SGDĐT</w:t>
            </w:r>
          </w:p>
        </w:tc>
        <w:tc>
          <w:tcPr>
            <w:tcW w:type="dxa" w:w="4818"/>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iCs/>
                <w:caps w:val="false"/>
                <w:color w:val="000000"/>
                <w:sz w:val="28"/>
                <w:szCs w:val="28"/>
              </w:rPr>
              <w:t xml:space="preserve">An Giang, ngày 05 tháng 09 năm 2026</w:t>
            </w:r>
          </w:p>
        </w:tc>
      </w:tr>
    </w:tbl>
    <w:p>
      <w:pPr>
        <w:spacing w:after="120"/>
      </w:pPr>
    </w:p>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QUYẾT ĐỊNH</w:t>
      </w:r>
    </w:p>
    <w:p>
      <w:pPr>
        <w:spacing w:after="0" w:line="300" w:lineRule="auto"/>
        <w:jc w:val="center"/>
      </w:pPr>
      <w:r>
        <w:rPr>
          <w:rFonts w:ascii="Times New Roman" w:cs="Times New Roman" w:eastAsia="Times New Roman" w:hAnsi="Times New Roman"/>
          <w:b/>
          <w:bCs/>
          <w:i w:val="false"/>
          <w:iCs w:val="false"/>
          <w:caps w:val="false"/>
          <w:color w:val="000000"/>
          <w:sz w:val="28"/>
          <w:szCs w:val="28"/>
        </w:rPr>
        <w:t xml:space="preserve">Về việc ban hành Quy chế ứng dụng công nghệ số trong quản lý văn bản</w:t>
      </w:r>
    </w:p>
    <w:tbl>
      <w:tblPr>
        <w:tblW w:type="dxa" w:w="1700"/>
        <w:jc w:val="center"/>
        <w:tblBorders>
          <w:top w:val="none" w:color="FFFFFF" w:sz="0"/>
          <w:left w:val="none" w:color="FFFFFF" w:sz="0"/>
          <w:bottom w:val="single" w:color="000000" w:sz="6"/>
          <w:right w:val="none" w:color="FFFFFF" w:sz="0"/>
          <w:insideH w:val="none" w:color="FFFFFF" w:sz="0"/>
          <w:insideV w:val="none" w:color="FFFFFF" w:sz="0"/>
        </w:tblBorders>
      </w:tblPr>
      <w:tblGrid>
        <w:gridCol w:w="1700"/>
      </w:tblGrid>
      <w:tr>
        <w:tc>
          <w:tcPr>
            <w:tcW w:type="dxa" w:w="1700"/>
            <w:tcBorders>
              <w:top w:val="none" w:color="FFFFFF" w:sz="0"/>
              <w:left w:val="none" w:color="FFFFFF" w:sz="0"/>
              <w:bottom w:val="single" w:color="000000" w:sz="6"/>
              <w:right w:val="none" w:color="FFFFFF" w:sz="0"/>
            </w:tcBorders>
          </w:tcPr>
          <w:p>
            <w:pPr>
              <w:spacing w:after="0" w:line="20" w:lineRule="exact"/>
            </w:pPr>
          </w:p>
        </w:tc>
      </w:tr>
    </w:tbl>
    <w:p>
      <w:pPr>
        <w:spacing w:after="120"/>
      </w:pPr>
    </w:p>
    <w:p>
      <w:pPr>
        <w:spacing w:after="120" w:before="120" w:line="360" w:lineRule="auto"/>
        <w:jc w:val="center"/>
      </w:pPr>
      <w:r>
        <w:rPr>
          <w:rFonts w:ascii="Times New Roman" w:cs="Times New Roman" w:eastAsia="Times New Roman" w:hAnsi="Times New Roman"/>
          <w:b/>
          <w:bCs/>
          <w:i w:val="false"/>
          <w:iCs w:val="false"/>
          <w:caps w:val="false"/>
          <w:color w:val="000000"/>
          <w:sz w:val="28"/>
          <w:szCs w:val="28"/>
        </w:rPr>
        <w:t xml:space="preserve">GIÁM ĐỐC SỞ GIÁO DỤC VÀ ĐÀO TẠO</w:t>
      </w:r>
    </w:p>
    <w:p>
      <w:pPr>
        <w:spacing w:after="0" w:line="300" w:lineRule="auto"/>
        <w:ind w:firstLine="566"/>
        <w:jc w:val="both"/>
      </w:pPr>
      <w:r>
        <w:rPr>
          <w:rFonts w:ascii="Times New Roman" w:cs="Times New Roman" w:eastAsia="Times New Roman" w:hAnsi="Times New Roman"/>
          <w:b w:val="false"/>
          <w:bCs w:val="false"/>
          <w:i/>
          <w:iCs/>
          <w:caps w:val="false"/>
          <w:color w:val="000000"/>
          <w:sz w:val="28"/>
          <w:szCs w:val="28"/>
        </w:rPr>
        <w:t xml:space="preserve">Căn cứ Luật Tổ chức chính quyền địa phương ngày 19 tháng 02 năm 2025;</w:t>
      </w:r>
    </w:p>
    <w:p>
      <w:pPr>
        <w:spacing w:after="0" w:line="300" w:lineRule="auto"/>
        <w:ind w:firstLine="566"/>
        <w:jc w:val="both"/>
      </w:pPr>
      <w:r>
        <w:rPr>
          <w:rFonts w:ascii="Times New Roman" w:cs="Times New Roman" w:eastAsia="Times New Roman" w:hAnsi="Times New Roman"/>
          <w:b w:val="false"/>
          <w:bCs w:val="false"/>
          <w:i/>
          <w:iCs/>
          <w:caps w:val="false"/>
          <w:color w:val="000000"/>
          <w:sz w:val="28"/>
          <w:szCs w:val="28"/>
        </w:rPr>
        <w:t xml:space="preserve">Căn cứ Nghị định số 30/2020/NĐ-CP ngày 05 tháng 3 năm 2020 của Chính phủ về công tác văn thư;</w:t>
      </w:r>
    </w:p>
    <w:p>
      <w:pPr>
        <w:spacing w:after="0" w:line="300" w:lineRule="auto"/>
        <w:ind w:firstLine="566"/>
        <w:jc w:val="both"/>
      </w:pPr>
      <w:r>
        <w:rPr>
          <w:rFonts w:ascii="Times New Roman" w:cs="Times New Roman" w:eastAsia="Times New Roman" w:hAnsi="Times New Roman"/>
          <w:b w:val="false"/>
          <w:bCs w:val="false"/>
          <w:i/>
          <w:iCs/>
          <w:caps w:val="false"/>
          <w:color w:val="000000"/>
          <w:sz w:val="28"/>
          <w:szCs w:val="28"/>
        </w:rPr>
        <w:t xml:space="preserve">Theo đề nghị của Chánh Văn phòng Sở.</w:t>
      </w:r>
    </w:p>
    <w:p>
      <w:pPr>
        <w:spacing w:after="120" w:before="120" w:line="360" w:lineRule="auto"/>
        <w:jc w:val="center"/>
      </w:pPr>
      <w:r>
        <w:rPr>
          <w:rFonts w:ascii="Times New Roman" w:cs="Times New Roman" w:eastAsia="Times New Roman" w:hAnsi="Times New Roman"/>
          <w:b/>
          <w:bCs/>
          <w:i w:val="false"/>
          <w:iCs w:val="false"/>
          <w:caps w:val="false"/>
          <w:color w:val="000000"/>
          <w:sz w:val="28"/>
          <w:szCs w:val="28"/>
        </w:rPr>
        <w:t xml:space="preserve">QUYẾT ĐỊNH:</w:t>
      </w:r>
    </w:p>
    <w:p>
      <w:pPr>
        <w:spacing w:after="120" w:line="360" w:lineRule="auto"/>
        <w:ind w:firstLine="566"/>
        <w:jc w:val="both"/>
      </w:pPr>
      <w:r>
        <w:rPr>
          <w:rFonts w:ascii="Times New Roman" w:cs="Times New Roman" w:eastAsia="Times New Roman" w:hAnsi="Times New Roman"/>
          <w:b/>
          <w:bCs/>
          <w:i w:val="false"/>
          <w:iCs w:val="false"/>
          <w:caps w:val="false"/>
          <w:color w:val="000000"/>
          <w:sz w:val="28"/>
          <w:szCs w:val="28"/>
        </w:rPr>
        <w:t xml:space="preserve">Điều 1. Ban hành kèm theo Quyết định này Quy chế ứng dụng công nghệ số trong quản lý, điều hành văn bản tại các phòng chuyên môn thuộc Sở.</w:t>
      </w:r>
    </w:p>
    <w:p>
      <w:pPr>
        <w:spacing w:after="120" w:line="360" w:lineRule="auto"/>
        <w:ind w:firstLine="566"/>
        <w:jc w:val="both"/>
      </w:pPr>
      <w:r>
        <w:rPr>
          <w:rFonts w:ascii="Times New Roman" w:cs="Times New Roman" w:eastAsia="Times New Roman" w:hAnsi="Times New Roman"/>
          <w:b/>
          <w:bCs/>
          <w:i w:val="false"/>
          <w:iCs w:val="false"/>
          <w:caps w:val="false"/>
          <w:color w:val="000000"/>
          <w:sz w:val="28"/>
          <w:szCs w:val="28"/>
        </w:rPr>
        <w:t xml:space="preserve">Điều 2. Tổ chức thực hiện</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1. Văn phòng Sở chủ trì, phối hợp với các phòng chuyên môn triển khai thực hiện Quy chế; định kỳ hằng quý tổng hợp kết quả, báo cáo Giám đốc Sở xem xét, chỉ đạo.</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2. Các phòng chuyên môn có trách nhiệm cập nhật đầy đủ, kịp thời văn bản đến, văn bản đi trên hệ thống quản lý văn bản và điều hành; bảo đảm an toàn, bảo mật thông tin theo quy định.</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3. Trong quá trình thực hiện, nếu có khó khăn, vướng mắc, các đơn vị phản ánh kịp thời về Văn phòng Sở để tổng hợp, trình Giám đốc Sở xem xét, sửa đổi, bổ sung cho phù hợp với tình hình thực tế của địa phương.</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a) Đối với văn bản điện tử có chữ ký số, đơn vị không in ra giấy để lưu trữ, trừ trường hợp có yêu cầu của cơ quan có thẩm quyền;</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b) Đối với văn bản giấy, đơn vị thực hiện số hóa và cập nhật lên hệ thống trong thời hạn 01 ngày làm việc kể từ ngày tiếp nhận.</w:t>
      </w:r>
    </w:p>
    <w:p>
      <w:pPr>
        <w:spacing w:after="120" w:line="360" w:lineRule="auto"/>
        <w:ind w:firstLine="566"/>
        <w:jc w:val="both"/>
      </w:pPr>
      <w:r>
        <w:rPr>
          <w:rFonts w:ascii="Times New Roman" w:cs="Times New Roman" w:eastAsia="Times New Roman" w:hAnsi="Times New Roman"/>
          <w:b/>
          <w:bCs/>
          <w:i w:val="false"/>
          <w:iCs w:val="false"/>
          <w:caps w:val="false"/>
          <w:color w:val="000000"/>
          <w:sz w:val="28"/>
          <w:szCs w:val="28"/>
        </w:rPr>
        <w:t xml:space="preserve">Điều 3. Quyết định này có hiệu lực kể từ ngày ký. Chánh Văn phòng Sở, Trưởng các phòng chuyên môn và các tổ chức, cá nhân có liên quan chịu trách nhiệm thi hành Quyết định này./.</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Quá trình triển khai bảo đảm tiết kiệm, hiệu quả, phù hợp với điều kiện thực tế; lồng ghép với các chương trình chuyển đổi số của tỉnh và của ngành giáo dục, tạo sự đồng bộ, thống nhất trong toàn hệ thống, góp phần nâng cao chất lượng phục vụ người dân và doanh nghiệp.</w:t>
      </w:r>
    </w:p>
    <w:p>
      <w:pPr>
        <w:spacing w:after="120" w:line="360" w:lineRule="auto"/>
        <w:ind w:firstLine="566"/>
        <w:jc w:val="both"/>
      </w:pPr>
      <w:r>
        <w:rPr>
          <w:rFonts w:ascii="Times New Roman" w:cs="Times New Roman" w:eastAsia="Times New Roman" w:hAnsi="Times New Roman"/>
          <w:b w:val="false"/>
          <w:bCs w:val="false"/>
          <w:i w:val="false"/>
          <w:iCs w:val="false"/>
          <w:caps w:val="false"/>
          <w:color w:val="000000"/>
          <w:sz w:val="28"/>
          <w:szCs w:val="28"/>
        </w:rPr>
        <w:t xml:space="preserve">Các đơn vị trực thuộc chủ động rà soát quy trình nội bộ, phân công cán bộ đầu mối, tổ chức tập huấn cho công chức, viên chức về kỹ năng sử dụng chữ ký số, quản lý văn bản điện tử và bảo đảm an toàn thông tin trên môi trường mạng.</w:t>
      </w:r>
    </w:p>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102"/>
        <w:gridCol w:w="3968"/>
      </w:tblGrid>
      <w:tr>
        <w:tc>
          <w:tcPr>
            <w:tcW w:type="dxa" w:w="5102"/>
            <w:tcBorders>
              <w:top w:val="none" w:color="FFFFFF" w:sz="0"/>
              <w:left w:val="none" w:color="FFFFFF" w:sz="0"/>
              <w:bottom w:val="none" w:color="FFFFFF" w:sz="0"/>
              <w:right w:val="none" w:color="FFFFFF" w:sz="0"/>
            </w:tcBorders>
            <w:vAlign w:val="top"/>
          </w:tcPr>
          <w:p>
            <w:pPr>
              <w:spacing w:after="0" w:line="240" w:lineRule="auto"/>
            </w:pPr>
            <w:r>
              <w:rPr>
                <w:rFonts w:ascii="Times New Roman" w:cs="Times New Roman" w:eastAsia="Times New Roman" w:hAnsi="Times New Roman"/>
                <w:b/>
                <w:bCs/>
                <w:i/>
                <w:iCs/>
                <w:caps w:val="false"/>
                <w:color w:val="000000"/>
                <w:sz w:val="24"/>
                <w:szCs w:val="24"/>
              </w:rPr>
              <w:t xml:space="preserve">Nơi nhận:</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Như Điều 3;</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UBND tỉnh (để b/c);</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Ban Giám đốc Sở;</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Lưu: VT, VP.</w:t>
            </w:r>
          </w:p>
        </w:tc>
        <w:tc>
          <w:tcPr>
            <w:tcW w:type="dxa" w:w="3968"/>
            <w:tcBorders>
              <w:top w:val="none" w:color="FFFFFF" w:sz="0"/>
              <w:left w:val="none" w:color="FFFFFF" w:sz="0"/>
              <w:bottom w:val="none" w:color="FFFFFF" w:sz="0"/>
              <w:right w:val="none" w:color="FFFFFF" w:sz="0"/>
            </w:tcBorders>
            <w:vAlign w:val="top"/>
          </w:tcPr>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KT. GIÁM ĐỐC</w:t>
            </w:r>
          </w:p>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PHÓ GIÁM ĐỐC</w:t>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line="300" w:lineRule="auto"/>
              <w:jc w:val="center"/>
            </w:pPr>
            <w:r>
              <w:rPr>
                <w:rFonts w:ascii="Times New Roman" w:cs="Times New Roman" w:eastAsia="Times New Roman" w:hAnsi="Times New Roman"/>
                <w:b/>
                <w:bCs/>
                <w:i w:val="false"/>
                <w:iCs w:val="false"/>
                <w:caps w:val="false"/>
                <w:color w:val="000000"/>
                <w:sz w:val="28"/>
                <w:szCs w:val="28"/>
              </w:rPr>
              <w:t xml:space="preserve">Nguyễn Văn A</w:t>
            </w:r>
          </w:p>
        </w:tc>
      </w:tr>
    </w:tbl>
    <w:sectPr>
      <w:headerReference w:type="default" r:id="rId6"/>
      <w:headerReference w:type="first" r:id="rId7"/>
      <w:pgSz w:w="11905" w:h="16837" w:orient="portrait"/>
      <w:pgMar w:top="1133" w:right="1133" w:bottom="1133" w:left="17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r>
    <w:r>
      <w:rPr>
        <w:rFonts w:ascii="Times New Roman" w:cs="Times New Roman" w:eastAsia="Times New Roman" w:hAnsi="Times New Roman"/>
        <w:sz w:val="28"/>
        <w:szCs w:val="28"/>
      </w:rPr>
      <w:instrText xml:space="preserve">PAGE</w:instrText>
    </w:r>
    <w:r>
      <w:rPr>
        <w:rFonts w:ascii="Times New Roman" w:cs="Times New Roman" w:eastAsia="Times New Roman" w:hAnsi="Times New Roman"/>
        <w:sz w:val="28"/>
        <w:szCs w:val="28"/>
      </w:rPr>
      <w:fldChar w:fldCharType="separate"/>
    </w:r>
    <w:r>
      <w:rPr>
        <w:rFonts w:ascii="Times New Roman" w:cs="Times New Roman" w:eastAsia="Times New Roman" w:hAnsi="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2026-10-20T00:45:22.158Z</dcterms:created>
  <dcterms:modified xsi:type="dcterms:W3CDTF">2026-10-20T00:45:22.159Z</dcterms:modified>
</cp:coreProperties>
</file>

<file path=docProps/custom.xml><?xml version="1.0" encoding="utf-8"?>
<Properties xmlns="http://schemas.openxmlformats.org/officeDocument/2006/custom-properties" xmlns:vt="http://schemas.openxmlformats.org/officeDocument/2006/docPropsVTypes"/>
</file>