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0" w:type="dxa"/>
          <w:left w:w="0" w:type="dxa"/>
          <w:bottom w:w="0" w:type="dxa"/>
          <w:right w:w="0" w:type="dxa"/>
        </w:tblCellMar>
      </w:tblPr>
      <w:tblGrid>
        <w:gridCol w:w="4535"/>
        <w:gridCol w:w="4535"/>
      </w:tblGrid>
      <w:tr>
        <w:tc>
          <w:tcPr>
            <w:tcW w:type="dxa" w:w="4082"/>
          </w:tcPr>
          <w:p>
            <w:pPr>
              <w:spacing w:before="0" w:after="0" w:line="240" w:lineRule="auto"/>
              <w:jc w:val="center"/>
            </w:pPr>
            <w:r>
              <w:rPr>
                <w:rFonts w:ascii="Times New Roman" w:hAnsi="Times New Roman" w:cs="Times New Roman" w:eastAsia="Times New Roman"/>
                <w:b w:val="0"/>
                <w:i w:val="0"/>
                <w:color w:val="000000"/>
                <w:sz w:val="26"/>
              </w:rPr>
              <w:t>UBND TỈNH AN GIANG</w:t>
            </w:r>
          </w:p>
          <w:p>
            <w:pPr>
              <w:spacing w:before="0" w:after="0" w:line="240" w:lineRule="auto"/>
              <w:jc w:val="center"/>
            </w:pPr>
            <w:r>
              <w:rPr>
                <w:rFonts w:ascii="Times New Roman" w:hAnsi="Times New Roman" w:cs="Times New Roman" w:eastAsia="Times New Roman"/>
                <w:b/>
                <w:i w:val="0"/>
                <w:color w:val="000000"/>
                <w:sz w:val="26"/>
              </w:rPr>
              <w:t>SỞ TÀI CHÍNH</w:t>
            </w:r>
          </w:p>
          <w:p>
            <w:pPr>
              <w:spacing w:before="0" w:after="60" w:line="240" w:lineRule="auto"/>
              <w:jc w:val="center"/>
            </w:pPr>
            <w:r>
              <w:rPr>
                <w:rFonts w:ascii="Times New Roman" w:hAnsi="Times New Roman" w:cs="Times New Roman" w:eastAsia="Times New Roman"/>
                <w:b w:val="0"/>
                <w:i w:val="0"/>
                <w:color w:val="000000"/>
                <w:sz w:val="20"/>
              </w:rPr>
              <w:t>____________</w:t>
            </w:r>
          </w:p>
          <w:p>
            <w:pPr>
              <w:spacing w:before="120" w:after="0" w:line="240" w:lineRule="auto"/>
              <w:jc w:val="center"/>
            </w:pPr>
            <w:r>
              <w:rPr>
                <w:rFonts w:ascii="Times New Roman" w:hAnsi="Times New Roman" w:cs="Times New Roman" w:eastAsia="Times New Roman"/>
                <w:b w:val="0"/>
                <w:i w:val="0"/>
                <w:color w:val="000000"/>
                <w:sz w:val="26"/>
              </w:rPr>
              <w:t xml:space="preserve">Số: </w:t>
            </w:r>
            <w:r>
              <w:rPr>
                <w:rFonts w:ascii="Times New Roman" w:hAnsi="Times New Roman" w:cs="Times New Roman" w:eastAsia="Times New Roman"/>
                <w:b w:val="0"/>
                <w:i w:val="0"/>
                <w:color w:val="000000"/>
                <w:sz w:val="26"/>
              </w:rPr>
              <w:t>08/TTr-STC</w:t>
            </w:r>
          </w:p>
        </w:tc>
        <w:tc>
          <w:tcPr>
            <w:tcW w:type="dxa" w:w="4989"/>
          </w:tcPr>
          <w:p>
            <w:pPr>
              <w:spacing w:before="0" w:after="0" w:line="240" w:lineRule="auto"/>
              <w:jc w:val="center"/>
            </w:pPr>
            <w:r>
              <w:rPr>
                <w:rFonts w:ascii="Times New Roman" w:hAnsi="Times New Roman" w:cs="Times New Roman" w:eastAsia="Times New Roman"/>
                <w:b/>
                <w:i w:val="0"/>
                <w:color w:val="000000"/>
                <w:sz w:val="26"/>
              </w:rPr>
              <w:t>CỘNG HÒA XÃ HỘI CHỦ NGHĨA VIỆT NAM</w:t>
            </w:r>
          </w:p>
          <w:p>
            <w:pPr>
              <w:spacing w:before="0" w:after="0" w:line="240" w:lineRule="auto"/>
              <w:jc w:val="center"/>
            </w:pPr>
            <w:r>
              <w:rPr>
                <w:rFonts w:ascii="Times New Roman" w:hAnsi="Times New Roman" w:cs="Times New Roman" w:eastAsia="Times New Roman"/>
                <w:b/>
                <w:i w:val="0"/>
                <w:color w:val="000000"/>
                <w:sz w:val="28"/>
              </w:rPr>
              <w:t>Độc lập - Tự do - Hạnh phúc</w:t>
            </w:r>
          </w:p>
          <w:p>
            <w:pPr>
              <w:spacing w:before="0" w:after="60" w:line="240" w:lineRule="auto"/>
              <w:jc w:val="center"/>
            </w:pPr>
            <w:r>
              <w:rPr>
                <w:rFonts w:ascii="Times New Roman" w:hAnsi="Times New Roman" w:cs="Times New Roman" w:eastAsia="Times New Roman"/>
                <w:b w:val="0"/>
                <w:i w:val="0"/>
                <w:color w:val="000000"/>
                <w:sz w:val="20"/>
              </w:rPr>
              <w:t>______________________________</w:t>
            </w:r>
          </w:p>
          <w:p>
            <w:pPr>
              <w:spacing w:before="120" w:after="0" w:line="240" w:lineRule="auto"/>
              <w:jc w:val="center"/>
            </w:pPr>
            <w:r>
              <w:rPr>
                <w:rFonts w:ascii="Times New Roman" w:hAnsi="Times New Roman" w:cs="Times New Roman" w:eastAsia="Times New Roman"/>
                <w:b w:val="0"/>
                <w:i/>
                <w:color w:val="000000"/>
                <w:sz w:val="28"/>
              </w:rPr>
              <w:t>Long Xuyên, ngày 20 tháng 03 năm 2026</w:t>
            </w:r>
          </w:p>
        </w:tc>
      </w:tr>
    </w:tbl>
    <w:p>
      <w:pPr>
        <w:spacing w:before="240" w:after="0" w:line="240" w:lineRule="auto"/>
        <w:jc w:val="center"/>
      </w:pPr>
      <w:r>
        <w:rPr>
          <w:rFonts w:ascii="Times New Roman" w:hAnsi="Times New Roman" w:cs="Times New Roman" w:eastAsia="Times New Roman"/>
          <w:b/>
          <w:i w:val="0"/>
          <w:color w:val="000000"/>
          <w:sz w:val="28"/>
        </w:rPr>
        <w:t>TỜ TRÌNH</w:t>
      </w:r>
    </w:p>
    <w:p>
      <w:pPr>
        <w:spacing w:before="0" w:after="0" w:line="240" w:lineRule="auto"/>
        <w:jc w:val="center"/>
      </w:pPr>
      <w:r>
        <w:rPr>
          <w:rFonts w:ascii="Times New Roman" w:hAnsi="Times New Roman" w:cs="Times New Roman" w:eastAsia="Times New Roman"/>
          <w:b/>
          <w:i w:val="0"/>
          <w:color w:val="000000"/>
          <w:sz w:val="28"/>
        </w:rPr>
        <w:t>Về việc xin chủ trương đầu tư nâng cấp hệ thống công nghệ thông tin</w:t>
      </w:r>
    </w:p>
    <w:p>
      <w:pPr>
        <w:spacing w:before="0" w:after="120" w:line="240" w:lineRule="auto"/>
        <w:jc w:val="center"/>
      </w:pPr>
      <w:r>
        <w:rPr>
          <w:rFonts w:ascii="Times New Roman" w:hAnsi="Times New Roman" w:cs="Times New Roman" w:eastAsia="Times New Roman"/>
          <w:b w:val="0"/>
          <w:i w:val="0"/>
          <w:color w:val="000000"/>
          <w:sz w:val="20"/>
        </w:rPr>
        <w:t>______________________</w:t>
      </w:r>
    </w:p>
    <w:p>
      <w:pPr>
        <w:spacing w:before="240" w:after="120" w:line="240" w:lineRule="auto"/>
        <w:ind w:firstLine="567"/>
        <w:jc w:val="left"/>
      </w:pPr>
      <w:r>
        <w:rPr>
          <w:rFonts w:ascii="Times New Roman" w:hAnsi="Times New Roman" w:cs="Times New Roman" w:eastAsia="Times New Roman"/>
          <w:b w:val="0"/>
          <w:i w:val="0"/>
          <w:color w:val="000000"/>
          <w:sz w:val="28"/>
        </w:rPr>
        <w:t xml:space="preserve">Kính gửi: </w:t>
      </w:r>
      <w:r>
        <w:rPr>
          <w:rFonts w:ascii="Times New Roman" w:hAnsi="Times New Roman" w:cs="Times New Roman" w:eastAsia="Times New Roman"/>
          <w:b w:val="0"/>
          <w:i w:val="0"/>
          <w:color w:val="000000"/>
          <w:sz w:val="28"/>
        </w:rPr>
        <w:t>Ủy ban nhân dân tỉnh An Giang</w:t>
      </w:r>
    </w:p>
    <w:p>
      <w:pPr>
        <w:spacing w:before="0" w:after="120" w:line="276" w:lineRule="auto"/>
        <w:ind w:firstLine="567"/>
        <w:jc w:val="both"/>
      </w:pPr>
      <w:r>
        <w:rPr>
          <w:rFonts w:ascii="Times New Roman" w:hAnsi="Times New Roman" w:cs="Times New Roman" w:eastAsia="Times New Roman"/>
          <w:b w:val="0"/>
          <w:i w:val="0"/>
          <w:color w:val="000000"/>
          <w:sz w:val="28"/>
        </w:rPr>
        <w:t>I. SỰ CẦN THIẾT VÀ CƠ SỞ PHÁP LÝ</w:t>
      </w:r>
    </w:p>
    <w:p>
      <w:pPr>
        <w:spacing w:before="0" w:after="120" w:line="276" w:lineRule="auto"/>
        <w:ind w:firstLine="567"/>
        <w:jc w:val="both"/>
      </w:pPr>
      <w:r>
        <w:rPr>
          <w:rFonts w:ascii="Times New Roman" w:hAnsi="Times New Roman" w:cs="Times New Roman" w:eastAsia="Times New Roman"/>
          <w:b w:val="0"/>
          <w:i w:val="0"/>
          <w:color w:val="000000"/>
          <w:sz w:val="28"/>
        </w:rPr>
        <w:t>1. Sự cần thiết: Hệ thống công nghệ thông tin hiện tại của Sở Tài chính đã sử dụng hơn 10 năm, nhiều thiết bị đã xuống cấp nghiêm trọng, không đáp ứng được yêu cầu chuyển đổi số của tỉnh.</w:t>
      </w:r>
    </w:p>
    <w:p>
      <w:pPr>
        <w:spacing w:before="0" w:after="120" w:line="276" w:lineRule="auto"/>
        <w:ind w:firstLine="567"/>
        <w:jc w:val="both"/>
      </w:pPr>
      <w:r>
        <w:rPr>
          <w:rFonts w:ascii="Times New Roman" w:hAnsi="Times New Roman" w:cs="Times New Roman" w:eastAsia="Times New Roman"/>
          <w:b w:val="0"/>
          <w:i w:val="0"/>
          <w:color w:val="000000"/>
          <w:sz w:val="28"/>
        </w:rPr>
        <w:t>2. Cơ sở pháp lý: Căn cứ Quyết định số 749/QĐ-TTg ngày 03/6/2020 của Thủ tướng Chính phủ phê duyệt "Chương trình Chuyển đổi số quốc gia đến năm 2025, định hướng đến năm 2030".</w:t>
      </w:r>
    </w:p>
    <w:p>
      <w:pPr>
        <w:spacing w:before="0" w:after="120" w:line="276" w:lineRule="auto"/>
        <w:ind w:firstLine="567"/>
        <w:jc w:val="both"/>
      </w:pPr>
      <w:r>
        <w:rPr>
          <w:rFonts w:ascii="Times New Roman" w:hAnsi="Times New Roman" w:cs="Times New Roman" w:eastAsia="Times New Roman"/>
          <w:b w:val="0"/>
          <w:i w:val="0"/>
          <w:color w:val="000000"/>
          <w:sz w:val="28"/>
        </w:rPr>
        <w:t>II. NỘI DUNG ĐỀ XUẤT</w:t>
      </w:r>
    </w:p>
    <w:p>
      <w:pPr>
        <w:spacing w:before="0" w:after="120" w:line="276" w:lineRule="auto"/>
        <w:ind w:firstLine="567"/>
        <w:jc w:val="both"/>
      </w:pPr>
      <w:r>
        <w:rPr>
          <w:rFonts w:ascii="Times New Roman" w:hAnsi="Times New Roman" w:cs="Times New Roman" w:eastAsia="Times New Roman"/>
          <w:b w:val="0"/>
          <w:i w:val="0"/>
          <w:color w:val="000000"/>
          <w:sz w:val="28"/>
        </w:rPr>
        <w:t>1. Nâng cấp hệ thống máy chủ và thiết bị lưu trữ dữ liệu.</w:t>
      </w:r>
    </w:p>
    <w:p>
      <w:pPr>
        <w:spacing w:before="0" w:after="120" w:line="276" w:lineRule="auto"/>
        <w:ind w:firstLine="567"/>
        <w:jc w:val="both"/>
      </w:pPr>
      <w:r>
        <w:rPr>
          <w:rFonts w:ascii="Times New Roman" w:hAnsi="Times New Roman" w:cs="Times New Roman" w:eastAsia="Times New Roman"/>
          <w:b w:val="0"/>
          <w:i w:val="0"/>
          <w:color w:val="000000"/>
          <w:sz w:val="28"/>
        </w:rPr>
        <w:t>2. Triển khai hệ thống quản lý văn bản điện tử liên thông.</w:t>
      </w:r>
    </w:p>
    <w:p>
      <w:pPr>
        <w:spacing w:before="0" w:after="120" w:line="276" w:lineRule="auto"/>
        <w:ind w:firstLine="567"/>
        <w:jc w:val="both"/>
      </w:pPr>
      <w:r>
        <w:rPr>
          <w:rFonts w:ascii="Times New Roman" w:hAnsi="Times New Roman" w:cs="Times New Roman" w:eastAsia="Times New Roman"/>
          <w:b w:val="0"/>
          <w:i w:val="0"/>
          <w:color w:val="000000"/>
          <w:sz w:val="28"/>
        </w:rPr>
        <w:t>3. Đào tạo, bồi dưỡng nguồn nhân lực công nghệ thông tin.</w:t>
      </w:r>
    </w:p>
    <w:p>
      <w:pPr>
        <w:spacing w:before="0" w:after="120" w:line="276" w:lineRule="auto"/>
        <w:ind w:firstLine="567"/>
        <w:jc w:val="both"/>
      </w:pPr>
      <w:r>
        <w:rPr>
          <w:rFonts w:ascii="Times New Roman" w:hAnsi="Times New Roman" w:cs="Times New Roman" w:eastAsia="Times New Roman"/>
          <w:b w:val="0"/>
          <w:i w:val="0"/>
          <w:color w:val="000000"/>
          <w:sz w:val="28"/>
        </w:rPr>
        <w:t>III. KINH PHÍ DỰ KIẾN</w:t>
      </w:r>
    </w:p>
    <w:p>
      <w:pPr>
        <w:spacing w:before="0" w:after="120" w:line="276" w:lineRule="auto"/>
        <w:ind w:firstLine="567"/>
        <w:jc w:val="both"/>
      </w:pPr>
      <w:r>
        <w:rPr>
          <w:rFonts w:ascii="Times New Roman" w:hAnsi="Times New Roman" w:cs="Times New Roman" w:eastAsia="Times New Roman"/>
          <w:b w:val="0"/>
          <w:i w:val="0"/>
          <w:color w:val="000000"/>
          <w:sz w:val="28"/>
        </w:rPr>
        <w:t>Tổng kinh phí dự kiến: 2.500.000.000 đồng (Hai tỷ năm trăm triệu đồng) từ nguồn ngân sách tỉnh.</w:t>
      </w:r>
    </w:p>
    <w:p>
      <w:pPr>
        <w:spacing w:before="0" w:after="120" w:line="276" w:lineRule="auto"/>
        <w:ind w:firstLine="567"/>
        <w:jc w:val="both"/>
      </w:pPr>
      <w:r>
        <w:rPr>
          <w:rFonts w:ascii="Times New Roman" w:hAnsi="Times New Roman" w:cs="Times New Roman" w:eastAsia="Times New Roman"/>
          <w:b w:val="0"/>
          <w:i w:val="0"/>
          <w:color w:val="000000"/>
          <w:sz w:val="28"/>
        </w:rPr>
        <w:t>Kính trình Ủy ban nhân dân tỉnh xem xét, quyết định.</w:t>
      </w:r>
    </w:p>
    <w:p>
      <w:pPr>
        <w:spacing w:before="120" w:after="240" w:line="240" w:lineRule="auto"/>
        <w:jc w:val="right"/>
      </w:pPr>
      <w:r>
        <w:rPr>
          <w:rFonts w:ascii="Times New Roman" w:hAnsi="Times New Roman" w:cs="Times New Roman" w:eastAsia="Times New Roman"/>
          <w:b w:val="0"/>
          <w:i w:val="0"/>
          <w:color w:val="000000"/>
          <w:sz w:val="28"/>
        </w:rPr>
        <w:t>./.</w:t>
      </w:r>
    </w:p>
    <w:tbl>
      <w:tblPr>
        <w:tblW w:type="auto" w:w="0"/>
        <w:jc w:val="cente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0" w:type="dxa"/>
          <w:left w:w="0" w:type="dxa"/>
          <w:bottom w:w="0" w:type="dxa"/>
          <w:right w:w="0" w:type="dxa"/>
        </w:tblCellMar>
      </w:tblPr>
      <w:tblGrid>
        <w:gridCol w:w="4535"/>
        <w:gridCol w:w="4535"/>
      </w:tblGrid>
      <w:tr>
        <w:tc>
          <w:tcPr>
            <w:tcW w:type="dxa" w:w="4535"/>
          </w:tcPr>
          <w:p>
            <w:pPr>
              <w:spacing w:before="0" w:after="0" w:line="240" w:lineRule="auto"/>
              <w:jc w:val="left"/>
            </w:pPr>
            <w:r>
              <w:rPr>
                <w:rFonts w:ascii="Times New Roman" w:hAnsi="Times New Roman" w:cs="Times New Roman" w:eastAsia="Times New Roman"/>
                <w:b/>
                <w:i/>
                <w:color w:val="000000"/>
                <w:sz w:val="24"/>
              </w:rPr>
              <w:t>Nơi nhận:</w:t>
            </w:r>
          </w:p>
          <w:p>
            <w:pPr>
              <w:spacing w:before="0" w:after="0" w:line="240" w:lineRule="auto"/>
              <w:jc w:val="left"/>
            </w:pPr>
            <w:r>
              <w:rPr>
                <w:rFonts w:ascii="Times New Roman" w:hAnsi="Times New Roman" w:cs="Times New Roman" w:eastAsia="Times New Roman"/>
                <w:b w:val="0"/>
                <w:i w:val="0"/>
                <w:color w:val="000000"/>
                <w:sz w:val="22"/>
              </w:rPr>
              <w:t>- Như trên;</w:t>
            </w:r>
          </w:p>
          <w:p>
            <w:pPr>
              <w:spacing w:before="0" w:after="0" w:line="240" w:lineRule="auto"/>
              <w:jc w:val="left"/>
            </w:pPr>
            <w:r>
              <w:rPr>
                <w:rFonts w:ascii="Times New Roman" w:hAnsi="Times New Roman" w:cs="Times New Roman" w:eastAsia="Times New Roman"/>
                <w:b w:val="0"/>
                <w:i w:val="0"/>
                <w:color w:val="000000"/>
                <w:sz w:val="22"/>
              </w:rPr>
              <w:t>- Sở Kế hoạch và Đầu tư (để phối hợp);</w:t>
            </w:r>
          </w:p>
          <w:p>
            <w:pPr>
              <w:spacing w:before="0" w:after="0" w:line="240" w:lineRule="auto"/>
              <w:jc w:val="left"/>
            </w:pPr>
            <w:r>
              <w:rPr>
                <w:rFonts w:ascii="Times New Roman" w:hAnsi="Times New Roman" w:cs="Times New Roman" w:eastAsia="Times New Roman"/>
                <w:b w:val="0"/>
                <w:i w:val="0"/>
                <w:color w:val="000000"/>
                <w:sz w:val="22"/>
              </w:rPr>
              <w:t>- Lưu: VT, KHTC.</w:t>
            </w:r>
          </w:p>
        </w:tc>
        <w:tc>
          <w:tcPr>
            <w:tcW w:type="dxa" w:w="4535"/>
          </w:tcPr>
          <w:p>
            <w:pPr>
              <w:spacing w:before="0" w:after="0" w:line="240" w:lineRule="auto"/>
              <w:jc w:val="center"/>
            </w:pPr>
            <w:r>
              <w:rPr>
                <w:rFonts w:ascii="Times New Roman" w:hAnsi="Times New Roman" w:cs="Times New Roman" w:eastAsia="Times New Roman"/>
                <w:b/>
                <w:i w:val="0"/>
                <w:color w:val="000000"/>
                <w:sz w:val="28"/>
              </w:rPr>
            </w:r>
          </w:p>
          <w:p>
            <w:pPr>
              <w:spacing w:before="0" w:after="0" w:line="240" w:lineRule="auto"/>
              <w:jc w:val="center"/>
            </w:pPr>
            <w:r>
              <w:rPr>
                <w:rFonts w:ascii="Times New Roman" w:hAnsi="Times New Roman" w:cs="Times New Roman" w:eastAsia="Times New Roman"/>
                <w:b/>
                <w:i w:val="0"/>
                <w:color w:val="000000"/>
                <w:sz w:val="28"/>
              </w:rPr>
              <w:t>GIÁM ĐỐC</w:t>
            </w:r>
          </w:p>
          <w:p>
            <w:pPr>
              <w:spacing w:before="0" w:after="0" w:line="240" w:lineRule="auto"/>
              <w:jc w:val="center"/>
            </w:pPr>
            <w:r>
              <w:rPr>
                <w:rFonts w:ascii="Times New Roman" w:hAnsi="Times New Roman" w:cs="Times New Roman" w:eastAsia="Times New Roman"/>
                <w:b w:val="0"/>
                <w:i w:val="0"/>
                <w:color w:val="000000"/>
                <w:sz w:val="28"/>
              </w:rPr>
            </w:r>
          </w:p>
          <w:p>
            <w:pPr>
              <w:spacing w:before="0" w:after="0" w:line="240" w:lineRule="auto"/>
              <w:jc w:val="center"/>
            </w:pPr>
            <w:r>
              <w:rPr>
                <w:rFonts w:ascii="Times New Roman" w:hAnsi="Times New Roman" w:cs="Times New Roman" w:eastAsia="Times New Roman"/>
                <w:b w:val="0"/>
                <w:i w:val="0"/>
                <w:color w:val="000000"/>
                <w:sz w:val="28"/>
              </w:rPr>
            </w:r>
          </w:p>
          <w:p>
            <w:pPr>
              <w:spacing w:before="0" w:after="0" w:line="240" w:lineRule="auto"/>
              <w:jc w:val="center"/>
            </w:pPr>
            <w:r>
              <w:rPr>
                <w:rFonts w:ascii="Times New Roman" w:hAnsi="Times New Roman" w:cs="Times New Roman" w:eastAsia="Times New Roman"/>
                <w:b w:val="0"/>
                <w:i w:val="0"/>
                <w:color w:val="000000"/>
                <w:sz w:val="28"/>
              </w:rPr>
            </w:r>
          </w:p>
          <w:p>
            <w:pPr>
              <w:spacing w:before="0" w:after="0" w:line="240" w:lineRule="auto"/>
              <w:jc w:val="center"/>
            </w:pPr>
            <w:r>
              <w:rPr>
                <w:rFonts w:ascii="Times New Roman" w:hAnsi="Times New Roman" w:cs="Times New Roman" w:eastAsia="Times New Roman"/>
                <w:b/>
                <w:i w:val="0"/>
                <w:color w:val="000000"/>
                <w:sz w:val="28"/>
              </w:rPr>
              <w:t>Lê Văn C</w:t>
            </w:r>
          </w:p>
        </w:tc>
      </w:tr>
    </w:tbl>
    <w:sectPr w:rsidR="00FC693F" w:rsidRPr="0006063C" w:rsidSect="00034616">
      <w:pgSz w:w="11906" w:h="16838"/>
      <w:pgMar w:top="1417" w:right="1134" w:bottom="1417" w:left="1701"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