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Bộ</w:t>
      </w:r>
      <w:r>
        <w:t xml:space="preserve"> </w:t>
      </w:r>
      <w:r>
        <w:t xml:space="preserve">công</w:t>
      </w:r>
      <w:r>
        <w:t xml:space="preserve"> </w:t>
      </w:r>
      <w:r>
        <w:t xml:space="preserve">thức</w:t>
      </w:r>
      <w:r>
        <w:t xml:space="preserve"> </w:t>
      </w:r>
      <w:r>
        <w:t xml:space="preserve">cho</w:t>
      </w:r>
      <w:r>
        <w:t xml:space="preserve"> </w:t>
      </w:r>
      <w:r>
        <w:t xml:space="preserve">Đề</w:t>
      </w:r>
      <w:r>
        <w:t xml:space="preserve"> </w:t>
      </w:r>
      <w:r>
        <w:t xml:space="preserve">án</w:t>
      </w:r>
      <w:r>
        <w:t xml:space="preserve"> </w:t>
      </w:r>
      <w:r>
        <w:t xml:space="preserve">5</w:t>
      </w:r>
    </w:p>
    <w:p>
      <w:pPr>
        <w:pStyle w:val="Subtitle"/>
      </w:pPr>
      <w:r>
        <w:t xml:space="preserve">Phân</w:t>
      </w:r>
      <w:r>
        <w:t xml:space="preserve"> </w:t>
      </w:r>
      <w:r>
        <w:t xml:space="preserve">tích</w:t>
      </w:r>
      <w:r>
        <w:t xml:space="preserve"> </w:t>
      </w:r>
      <w:r>
        <w:t xml:space="preserve">văn</w:t>
      </w:r>
      <w:r>
        <w:t xml:space="preserve"> </w:t>
      </w:r>
      <w:r>
        <w:t xml:space="preserve">bản</w:t>
      </w:r>
      <w:r>
        <w:t xml:space="preserve"> </w:t>
      </w:r>
      <w:r>
        <w:t xml:space="preserve">báo</w:t>
      </w:r>
      <w:r>
        <w:t xml:space="preserve"> </w:t>
      </w:r>
      <w:r>
        <w:t xml:space="preserve">cáo</w:t>
      </w:r>
      <w:r>
        <w:t xml:space="preserve"> </w:t>
      </w:r>
      <w:r>
        <w:t xml:space="preserve">tài</w:t>
      </w:r>
      <w:r>
        <w:t xml:space="preserve"> </w:t>
      </w:r>
      <w:r>
        <w:t xml:space="preserve">chính</w:t>
      </w:r>
    </w:p>
    <w:bookmarkStart w:id="20" w:name="ghi-chú-về-nguồn"/>
    <w:p>
      <w:pPr>
        <w:pStyle w:val="Heading1"/>
      </w:pPr>
      <w:r>
        <w:t xml:space="preserve">Ghi chú về nguồn</w:t>
      </w:r>
    </w:p>
    <w:p>
      <w:pPr>
        <w:pStyle w:val="FirstParagraph"/>
      </w:pPr>
      <w:r>
        <w:t xml:space="preserve">Bộ công thức được lấy từ bốn tài liệu đã tải vào hội thoại: Brown &amp; Warner (1985), MacKinlay (1997), Jegadeesh &amp; Wu (2013) và file đề bài. Các file Loughran–McDonald, Tetlock và Fama–MacBeth chưa được mở trong lượt này. Công thức tone của LM (2011) được lấy qua cách Jegadeesh &amp; Wu trình bày lại, nên vẫn đủ dùng.</w:t>
      </w:r>
    </w:p>
    <w:p>
      <w:pPr>
        <w:pStyle w:val="BodyText"/>
      </w:pPr>
      <w:r>
        <w:rPr>
          <w:bCs/>
          <w:b/>
        </w:rPr>
        <w:t xml:space="preserve">Ký hiệu ưu tiên:</w:t>
      </w:r>
    </w:p>
    <w:tbl>
      <w:tblPr>
        <w:tblStyle w:val="Table"/>
        <w:tblW w:type="auto" w:w="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D9E2F3"/>
            <w:tcMar>
              <w:top w:w="60" w:type="dxa"/>
              <w:bottom w:w="60" w:type="dxa"/>
              <w:left w:w="100" w:type="dxa"/>
              <w:right w:w="100" w:type="dxa"/>
            </w:tcMar>
          </w:tcPr>
          <w:p>
            <w:pPr>
              <w:pStyle w:val="Compact"/>
              <w:jc w:val="center"/>
            </w:pPr>
            <w:r>
              <w:t xml:space="preserve">Ký hiệu</w:t>
            </w:r>
          </w:p>
        </w:tc>
        <w:tc>
          <w:tcPr>
            <w:shd w:val="clear" w:fill="D9E2F3"/>
            <w:tcMar>
              <w:top w:w="60" w:type="dxa"/>
              <w:bottom w:w="60" w:type="dxa"/>
              <w:left w:w="100" w:type="dxa"/>
              <w:right w:w="100" w:type="dxa"/>
            </w:tcMar>
          </w:tcPr>
          <w:p>
            <w:pPr>
              <w:pStyle w:val="Compact"/>
              <w:jc w:val="left"/>
            </w:pPr>
            <w:r>
              <w:t xml:space="preserve">Ý nghĩa</w:t>
            </w:r>
          </w:p>
        </w:tc>
      </w:tr>
      <w:tr>
        <w:tc>
          <w:tcPr>
            <w:tcMar>
              <w:top w:w="60" w:type="dxa"/>
              <w:bottom w:w="60" w:type="dxa"/>
              <w:left w:w="100" w:type="dxa"/>
              <w:right w:w="100" w:type="dxa"/>
            </w:tcMar>
          </w:tcPr>
          <w:p>
            <w:pPr>
              <w:pStyle w:val="Compact"/>
              <w:jc w:val="center"/>
            </w:pPr>
            <w:r>
              <w:rPr>
                <w:bCs/>
                <w:b/>
              </w:rPr>
              <w:t xml:space="preserve">[B]</w:t>
            </w:r>
          </w:p>
        </w:tc>
        <w:tc>
          <w:tcPr>
            <w:tcMar>
              <w:top w:w="60" w:type="dxa"/>
              <w:bottom w:w="60" w:type="dxa"/>
              <w:left w:w="100" w:type="dxa"/>
              <w:right w:w="100" w:type="dxa"/>
            </w:tcMar>
          </w:tcPr>
          <w:p>
            <w:pPr>
              <w:pStyle w:val="Compact"/>
              <w:jc w:val="left"/>
            </w:pPr>
            <w:r>
              <w:t xml:space="preserve">Bắt buộc</w:t>
            </w:r>
          </w:p>
        </w:tc>
      </w:tr>
      <w:tr>
        <w:tc>
          <w:tcPr>
            <w:tcMar>
              <w:top w:w="60" w:type="dxa"/>
              <w:bottom w:w="60" w:type="dxa"/>
              <w:left w:w="100" w:type="dxa"/>
              <w:right w:w="100" w:type="dxa"/>
            </w:tcMar>
          </w:tcPr>
          <w:p>
            <w:pPr>
              <w:pStyle w:val="Compact"/>
              <w:jc w:val="center"/>
            </w:pPr>
            <w:r>
              <w:rPr>
                <w:bCs/>
                <w:b/>
              </w:rPr>
              <w:t xml:space="preserve">[N]</w:t>
            </w:r>
          </w:p>
        </w:tc>
        <w:tc>
          <w:tcPr>
            <w:tcMar>
              <w:top w:w="60" w:type="dxa"/>
              <w:bottom w:w="60" w:type="dxa"/>
              <w:left w:w="100" w:type="dxa"/>
              <w:right w:w="100" w:type="dxa"/>
            </w:tcMar>
          </w:tcPr>
          <w:p>
            <w:pPr>
              <w:pStyle w:val="Compact"/>
              <w:jc w:val="left"/>
            </w:pPr>
            <w:r>
              <w:t xml:space="preserve">Nên có (kiểm định độ vững)</w:t>
            </w:r>
          </w:p>
        </w:tc>
      </w:tr>
      <w:tr>
        <w:tc>
          <w:tcPr>
            <w:tcMar>
              <w:top w:w="60" w:type="dxa"/>
              <w:bottom w:w="60" w:type="dxa"/>
              <w:left w:w="100" w:type="dxa"/>
              <w:right w:w="100" w:type="dxa"/>
            </w:tcMar>
          </w:tcPr>
          <w:p>
            <w:pPr>
              <w:pStyle w:val="Compact"/>
              <w:jc w:val="center"/>
            </w:pPr>
            <w:r>
              <w:rPr>
                <w:bCs/>
                <w:b/>
              </w:rPr>
              <w:t xml:space="preserve">[M]</w:t>
            </w:r>
          </w:p>
        </w:tc>
        <w:tc>
          <w:tcPr>
            <w:tcMar>
              <w:top w:w="60" w:type="dxa"/>
              <w:bottom w:w="60" w:type="dxa"/>
              <w:left w:w="100" w:type="dxa"/>
              <w:right w:w="100" w:type="dxa"/>
            </w:tcMar>
          </w:tcPr>
          <w:p>
            <w:pPr>
              <w:pStyle w:val="Compact"/>
              <w:jc w:val="left"/>
            </w:pPr>
            <w:r>
              <w:t xml:space="preserve">Mở rộng</w:t>
            </w:r>
          </w:p>
        </w:tc>
      </w:tr>
    </w:tbl>
    <w:bookmarkEnd w:id="20"/>
    <w:bookmarkStart w:id="25" w:name="Xc38253b7409def7600625ea5d67d6c6cc69672f"/>
    <w:p>
      <w:pPr>
        <w:pStyle w:val="Heading1"/>
      </w:pPr>
      <w:r>
        <w:t xml:space="preserve">PHẦN A. Biến đổi văn bản thành chỉ số giọng điệu (tone)</w:t>
      </w:r>
    </w:p>
    <w:bookmarkStart w:id="21" w:name="a1.-tiền-xử-lý-b"/>
    <w:p>
      <w:pPr>
        <w:pStyle w:val="Heading2"/>
      </w:pPr>
      <w:r>
        <w:t xml:space="preserve">A1. Tiền xử lý [B]</w:t>
      </w:r>
    </w:p>
    <w:p>
      <w:pPr>
        <w:pStyle w:val="FirstParagraph"/>
      </w:pPr>
      <w:r>
        <w:t xml:space="preserve">Không đếm từ tích cực/tiêu cực nếu có từ phủ định (</w:t>
      </w:r>
      <w:r>
        <w:rPr>
          <w:iCs/>
          <w:i/>
        </w:rPr>
        <w:t xml:space="preserve">not</w:t>
      </w:r>
      <w:r>
        <w:t xml:space="preserve">,</w:t>
      </w:r>
      <w:r>
        <w:t xml:space="preserve"> </w:t>
      </w:r>
      <w:r>
        <w:rPr>
          <w:iCs/>
          <w:i/>
        </w:rPr>
        <w:t xml:space="preserve">no</w:t>
      </w:r>
      <w:r>
        <w:t xml:space="preserve">,</w:t>
      </w:r>
      <w:r>
        <w:t xml:space="preserve"> </w:t>
      </w:r>
      <w:r>
        <w:rPr>
          <w:iCs/>
          <w:i/>
        </w:rPr>
        <w:t xml:space="preserve">never</w:t>
      </w:r>
      <w:r>
        <w:t xml:space="preserve">) trong khoảng 3 từ đứng trước (Jegadeesh &amp; Wu, mục 3).</w:t>
      </w:r>
    </w:p>
    <w:bookmarkEnd w:id="21"/>
    <w:bookmarkStart w:id="22" w:name="X02aa37508384f80c26a3d8c496dba2e239c7739"/>
    <w:p>
      <w:pPr>
        <w:pStyle w:val="Heading2"/>
      </w:pPr>
      <w:r>
        <w:t xml:space="preserve">A2. Tone theo trọng số tỷ lệ (proportional weighting) [B]</w:t>
      </w:r>
    </w:p>
    <w:p>
      <w:pPr>
        <w:pStyle w:val="FirstParagraph"/>
      </w:pPr>
      <w:r>
        <w:t xml:space="preserve">Đây là phương pháp cơ sở của LM (2011):</w:t>
      </w:r>
    </w:p>
    <w:p>
      <w:pPr>
        <w:pStyle w:val="BodyText"/>
      </w:pPr>
      <m:oMathPara>
        <m:oMathParaPr>
          <m:jc m:val="center"/>
        </m:oMathParaPr>
        <m:oMath>
          <m:sSub>
            <m:e>
              <m:r>
                <m:rPr>
                  <m:nor/>
                  <m:sty m:val="p"/>
                </m:rPr>
                <m:t>Neg</m:t>
              </m:r>
            </m:e>
            <m:sub>
              <m:r>
                <m:t>i</m:t>
              </m:r>
            </m:sub>
          </m:sSub>
          <m:r>
            <m:rPr>
              <m:sty m:val="p"/>
            </m:rPr>
            <m:t>=</m:t>
          </m:r>
          <m:f>
            <m:fPr>
              <m:type m:val="bar"/>
            </m:fPr>
            <m:num>
              <m:nary>
                <m:naryPr>
                  <m:chr m:val="∑"/>
                  <m:limLoc m:val="undOvr"/>
                  <m:subHide m:val="off"/>
                  <m:supHide m:val="on"/>
                </m:naryPr>
                <m:sub>
                  <m:r>
                    <m:t>j</m:t>
                  </m:r>
                  <m:r>
                    <m:rPr>
                      <m:sty m:val="p"/>
                    </m:rPr>
                    <m:t>∈</m:t>
                  </m:r>
                  <m:r>
                    <m:rPr>
                      <m:nor/>
                      <m:sty m:val="p"/>
                    </m:rPr>
                    <m:t>Neg</m:t>
                  </m:r>
                </m:sub>
                <m:sup>
                  <m:r>
                    <m:t>​</m:t>
                  </m:r>
                </m:sup>
                <m:e>
                  <m:sSub>
                    <m:e>
                      <m:r>
                        <m:t>F</m:t>
                      </m:r>
                    </m:e>
                    <m:sub>
                      <m:r>
                        <m:t>i</m:t>
                      </m:r>
                      <m:r>
                        <m:rPr>
                          <m:sty m:val="p"/>
                        </m:rPr>
                        <m:t>,</m:t>
                      </m:r>
                      <m:r>
                        <m:t>j</m:t>
                      </m:r>
                    </m:sub>
                  </m:sSub>
                </m:e>
              </m:nary>
            </m:num>
            <m:den>
              <m:sSub>
                <m:e>
                  <m:r>
                    <m:t>a</m:t>
                  </m:r>
                </m:e>
                <m:sub>
                  <m:r>
                    <m:t>i</m:t>
                  </m:r>
                </m:sub>
              </m:sSub>
            </m:den>
          </m:f>
          <m:r>
            <m:rPr>
              <m:sty m:val="p"/>
            </m:rPr>
            <m:t>,</m:t>
          </m:r>
          <m:r>
            <m:t>  </m:t>
          </m:r>
          <m:sSub>
            <m:e>
              <m:r>
                <m:rPr>
                  <m:nor/>
                  <m:sty m:val="p"/>
                </m:rPr>
                <m:t>Pos</m:t>
              </m:r>
            </m:e>
            <m:sub>
              <m:r>
                <m:t>i</m:t>
              </m:r>
            </m:sub>
          </m:sSub>
          <m:r>
            <m:rPr>
              <m:sty m:val="p"/>
            </m:rPr>
            <m:t>=</m:t>
          </m:r>
          <m:f>
            <m:fPr>
              <m:type m:val="bar"/>
            </m:fPr>
            <m:num>
              <m:nary>
                <m:naryPr>
                  <m:chr m:val="∑"/>
                  <m:limLoc m:val="undOvr"/>
                  <m:subHide m:val="off"/>
                  <m:supHide m:val="on"/>
                </m:naryPr>
                <m:sub>
                  <m:r>
                    <m:t>j</m:t>
                  </m:r>
                  <m:r>
                    <m:rPr>
                      <m:sty m:val="p"/>
                    </m:rPr>
                    <m:t>∈</m:t>
                  </m:r>
                  <m:r>
                    <m:rPr>
                      <m:nor/>
                      <m:sty m:val="p"/>
                    </m:rPr>
                    <m:t>Pos</m:t>
                  </m:r>
                </m:sub>
                <m:sup>
                  <m:r>
                    <m:t>​</m:t>
                  </m:r>
                </m:sup>
                <m:e>
                  <m:sSub>
                    <m:e>
                      <m:r>
                        <m:t>F</m:t>
                      </m:r>
                    </m:e>
                    <m:sub>
                      <m:r>
                        <m:t>i</m:t>
                      </m:r>
                      <m:r>
                        <m:rPr>
                          <m:sty m:val="p"/>
                        </m:rPr>
                        <m:t>,</m:t>
                      </m:r>
                      <m:r>
                        <m:t>j</m:t>
                      </m:r>
                    </m:sub>
                  </m:sSub>
                </m:e>
              </m:nary>
            </m:num>
            <m:den>
              <m:sSub>
                <m:e>
                  <m:r>
                    <m:t>a</m:t>
                  </m:r>
                </m:e>
                <m:sub>
                  <m:r>
                    <m:t>i</m:t>
                  </m:r>
                </m:sub>
              </m:sSub>
            </m:den>
          </m:f>
        </m:oMath>
      </m:oMathPara>
    </w:p>
    <w:p>
      <w:pPr>
        <w:pStyle w:val="FirstParagraph"/>
      </w:pPr>
      <m:oMathPara>
        <m:oMathParaPr>
          <m:jc m:val="center"/>
        </m:oMathParaPr>
        <m:oMath>
          <m:sSub>
            <m:e>
              <m:r>
                <m:rPr>
                  <m:nor/>
                  <m:sty m:val="p"/>
                </m:rPr>
                <m:t>Tone</m:t>
              </m:r>
            </m:e>
            <m:sub>
              <m:r>
                <m:t>i</m:t>
              </m:r>
            </m:sub>
          </m:sSub>
          <m:r>
            <m:rPr>
              <m:sty m:val="p"/>
            </m:rPr>
            <m:t>=</m:t>
          </m:r>
          <m:f>
            <m:fPr>
              <m:type m:val="bar"/>
            </m:fPr>
            <m:num>
              <m:sSub>
                <m:e>
                  <m:r>
                    <m:rPr>
                      <m:nor/>
                      <m:sty m:val="p"/>
                    </m:rPr>
                    <m:t>Pos</m:t>
                  </m:r>
                </m:e>
                <m:sub>
                  <m:r>
                    <m:t>i</m:t>
                  </m:r>
                </m:sub>
              </m:sSub>
              <m:r>
                <m:rPr>
                  <m:sty m:val="p"/>
                </m:rPr>
                <m:t>−</m:t>
              </m:r>
              <m:sSub>
                <m:e>
                  <m:r>
                    <m:rPr>
                      <m:nor/>
                      <m:sty m:val="p"/>
                    </m:rPr>
                    <m:t>Neg</m:t>
                  </m:r>
                </m:e>
                <m:sub>
                  <m:r>
                    <m:t>i</m:t>
                  </m:r>
                </m:sub>
              </m:sSub>
            </m:num>
            <m:den>
              <m:sSub>
                <m:e>
                  <m:r>
                    <m:rPr>
                      <m:nor/>
                      <m:sty m:val="p"/>
                    </m:rPr>
                    <m:t>Pos</m:t>
                  </m:r>
                </m:e>
                <m:sub>
                  <m:r>
                    <m:t>i</m:t>
                  </m:r>
                </m:sub>
              </m:sSub>
              <m:r>
                <m:rPr>
                  <m:sty m:val="p"/>
                </m:rPr>
                <m:t>+</m:t>
              </m:r>
              <m:sSub>
                <m:e>
                  <m:r>
                    <m:rPr>
                      <m:nor/>
                      <m:sty m:val="p"/>
                    </m:rPr>
                    <m:t>Neg</m:t>
                  </m:r>
                </m:e>
                <m:sub>
                  <m:r>
                    <m:t>i</m:t>
                  </m:r>
                </m:sub>
              </m:sSub>
            </m:den>
          </m:f>
          <m:r>
            <m:t> </m:t>
          </m:r>
          <m:r>
            <m:rPr>
              <m:nor/>
              <m:sty m:val="p"/>
            </m:rPr>
            <m:t xml:space="preserve">(hoặc </m:t>
          </m:r>
          <m:sSub>
            <m:e>
              <m:r>
                <m:rPr>
                  <m:nor/>
                  <m:sty m:val="p"/>
                </m:rPr>
                <m:t>Pos</m:t>
              </m:r>
            </m:e>
            <m:sub>
              <m:r>
                <m:t>i</m:t>
              </m:r>
            </m:sub>
          </m:sSub>
          <m:r>
            <m:rPr>
              <m:sty m:val="p"/>
            </m:rPr>
            <m:t>−</m:t>
          </m:r>
          <m:sSub>
            <m:e>
              <m:r>
                <m:rPr>
                  <m:nor/>
                  <m:sty m:val="p"/>
                </m:rPr>
                <m:t>Neg</m:t>
              </m:r>
            </m:e>
            <m:sub>
              <m:r>
                <m:t>i</m:t>
              </m:r>
            </m:sub>
          </m:sSub>
          <m:r>
            <m:rPr>
              <m:nor/>
              <m:sty m:val="p"/>
            </m:rPr>
            <m:t>)</m:t>
          </m:r>
        </m:oMath>
      </m:oMathPara>
    </w:p>
    <w:p>
      <w:pPr>
        <w:pStyle w:val="FirstParagraph"/>
      </w:pPr>
      <w:r>
        <w:t xml:space="preserve">Trong đó:</w:t>
      </w:r>
    </w:p>
    <w:p>
      <w:pPr>
        <w:numPr>
          <w:ilvl w:val="0"/>
          <w:numId w:val="1001"/>
        </w:numPr>
        <w:pStyle w:val="Compact"/>
      </w:pPr>
      <m:oMath>
        <m:sSub>
          <m:e>
            <m:r>
              <m:t>F</m:t>
            </m:r>
          </m:e>
          <m:sub>
            <m:r>
              <m:t>i</m:t>
            </m:r>
            <m:r>
              <m:rPr>
                <m:sty m:val="p"/>
              </m:rPr>
              <m:t>,</m:t>
            </m:r>
            <m:r>
              <m:t>j</m:t>
            </m:r>
          </m:sub>
        </m:sSub>
      </m:oMath>
      <w:r>
        <w:t xml:space="preserve">: số lần từ</w:t>
      </w:r>
      <w:r>
        <w:t xml:space="preserve"> </w:t>
      </w:r>
      <m:oMath>
        <m:r>
          <m:t>j</m:t>
        </m:r>
      </m:oMath>
      <w:r>
        <w:t xml:space="preserve"> </w:t>
      </w:r>
      <w:r>
        <w:t xml:space="preserve">xuất hiện trong văn bản</w:t>
      </w:r>
      <w:r>
        <w:t xml:space="preserve"> </w:t>
      </w:r>
      <m:oMath>
        <m:r>
          <m:t>i</m:t>
        </m:r>
      </m:oMath>
      <w:r>
        <w:t xml:space="preserve">.</w:t>
      </w:r>
    </w:p>
    <w:p>
      <w:pPr>
        <w:numPr>
          <w:ilvl w:val="0"/>
          <w:numId w:val="1001"/>
        </w:numPr>
        <w:pStyle w:val="Compact"/>
      </w:pPr>
      <m:oMath>
        <m:sSub>
          <m:e>
            <m:r>
              <m:t>a</m:t>
            </m:r>
          </m:e>
          <m:sub>
            <m:r>
              <m:t>i</m:t>
            </m:r>
          </m:sub>
        </m:sSub>
      </m:oMath>
      <w:r>
        <w:t xml:space="preserve">: tổng số từ của văn bản</w:t>
      </w:r>
      <w:r>
        <w:t xml:space="preserve"> </w:t>
      </w:r>
      <m:oMath>
        <m:r>
          <m:t>i</m:t>
        </m:r>
      </m:oMath>
      <w:r>
        <w:t xml:space="preserve">.</w:t>
      </w:r>
    </w:p>
    <w:p>
      <w:pPr>
        <w:pStyle w:val="FirstParagraph"/>
      </w:pPr>
      <w:r>
        <w:rPr>
          <w:iCs/>
          <w:i/>
        </w:rPr>
        <w:t xml:space="preserve">Lưu ý:</w:t>
      </w:r>
      <w:r>
        <w:t xml:space="preserve"> </w:t>
      </w:r>
      <w:r>
        <w:t xml:space="preserve">Công thức Tone tổng hợp ở dòng cuối là cách xây dựng phổ biến, không nằm nguyên văn trong các file. Cần nêu rõ định nghĩa này trong báo cáo.</w:t>
      </w:r>
    </w:p>
    <w:bookmarkEnd w:id="22"/>
    <w:bookmarkStart w:id="23" w:name="X0ebb03d832ed1d24baf077a3ecba3728d85c36f"/>
    <w:p>
      <w:pPr>
        <w:pStyle w:val="Heading2"/>
      </w:pPr>
      <w:r>
        <w:t xml:space="preserve">A3. Trọng số tf.idf [B, để so sánh với từ điển tổng quát và LM]</w:t>
      </w:r>
    </w:p>
    <w:p>
      <w:pPr>
        <w:pStyle w:val="FirstParagraph"/>
      </w:pPr>
      <w:r>
        <w:t xml:space="preserve">(J&amp;W, Eq. 1–3)</w:t>
      </w:r>
    </w:p>
    <w:p>
      <w:pPr>
        <w:pStyle w:val="BodyText"/>
      </w:pPr>
      <m:oMathPara>
        <m:oMathParaPr>
          <m:jc m:val="center"/>
        </m:oMathParaPr>
        <m:oMath>
          <m:sSubSup>
            <m:e>
              <m:r>
                <m:t>w</m:t>
              </m:r>
            </m:e>
            <m:sub>
              <m:r>
                <m:t>j</m:t>
              </m:r>
            </m:sub>
            <m:sup>
              <m:r>
                <m:t>i</m:t>
              </m:r>
              <m:r>
                <m:t>d</m:t>
              </m:r>
              <m:r>
                <m:t>f</m:t>
              </m:r>
            </m:sup>
          </m:sSubSup>
          <m:r>
            <m:rPr>
              <m:sty m:val="p"/>
            </m:rPr>
            <m:t>=</m:t>
          </m:r>
          <m:r>
            <m:rPr>
              <m:sty m:val="p"/>
            </m:rPr>
            <m:t>log</m:t>
          </m:r>
          <m:f>
            <m:fPr>
              <m:type m:val="bar"/>
            </m:fPr>
            <m:num>
              <m:r>
                <m:t>N</m:t>
              </m:r>
            </m:num>
            <m:den>
              <m:r>
                <m:t>d</m:t>
              </m:r>
              <m:sSub>
                <m:e>
                  <m:r>
                    <m:t>f</m:t>
                  </m:r>
                </m:e>
                <m:sub>
                  <m:r>
                    <m:t>j</m:t>
                  </m:r>
                </m:sub>
              </m:sSub>
            </m:den>
          </m:f>
        </m:oMath>
      </m:oMathPara>
    </w:p>
    <w:p>
      <w:pPr>
        <w:pStyle w:val="FirstParagraph"/>
      </w:pPr>
      <m:oMathPara>
        <m:oMathParaPr>
          <m:jc m:val="center"/>
        </m:oMathParaPr>
        <m:oMath>
          <m:sSubSup>
            <m:e>
              <m:r>
                <m:t>w</m:t>
              </m:r>
            </m:e>
            <m:sub>
              <m:r>
                <m:t>i</m:t>
              </m:r>
              <m:r>
                <m:rPr>
                  <m:sty m:val="p"/>
                </m:rPr>
                <m:t>,</m:t>
              </m:r>
              <m:r>
                <m:t>j</m:t>
              </m:r>
            </m:sub>
            <m:sup>
              <m:r>
                <m:t>t</m:t>
              </m:r>
              <m:r>
                <m:t>f</m:t>
              </m:r>
              <m:r>
                <m:rPr>
                  <m:sty m:val="p"/>
                </m:rPr>
                <m:t>.</m:t>
              </m:r>
              <m:r>
                <m:t>i</m:t>
              </m:r>
              <m:r>
                <m:t>d</m:t>
              </m:r>
              <m:r>
                <m:t>f</m:t>
              </m:r>
            </m:sup>
          </m:sSubSup>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1</m:t>
                        </m:r>
                        <m:r>
                          <m:rPr>
                            <m:sty m:val="p"/>
                          </m:rPr>
                          <m:t>+</m:t>
                        </m:r>
                        <m:r>
                          <m:rPr>
                            <m:sty m:val="p"/>
                          </m:rPr>
                          <m:t>log</m:t>
                        </m:r>
                        <m:d>
                          <m:dPr>
                            <m:begChr m:val="("/>
                            <m:endChr m:val=")"/>
                            <m:sepChr m:val=""/>
                            <m:grow/>
                          </m:dPr>
                          <m:e>
                            <m:r>
                              <m:t>t</m:t>
                            </m:r>
                            <m:sSub>
                              <m:e>
                                <m:r>
                                  <m:t>f</m:t>
                                </m:r>
                              </m:e>
                              <m:sub>
                                <m:r>
                                  <m:t>i</m:t>
                                </m:r>
                                <m:r>
                                  <m:rPr>
                                    <m:sty m:val="p"/>
                                  </m:rPr>
                                  <m:t>,</m:t>
                                </m:r>
                                <m:r>
                                  <m:t>j</m:t>
                                </m:r>
                              </m:sub>
                            </m:sSub>
                          </m:e>
                        </m:d>
                      </m:num>
                      <m:den>
                        <m:r>
                          <m:t>1</m:t>
                        </m:r>
                        <m:r>
                          <m:rPr>
                            <m:sty m:val="p"/>
                          </m:rPr>
                          <m:t>+</m:t>
                        </m:r>
                        <m:r>
                          <m:rPr>
                            <m:sty m:val="p"/>
                          </m:rPr>
                          <m:t>log</m:t>
                        </m:r>
                        <m:d>
                          <m:dPr>
                            <m:begChr m:val="("/>
                            <m:endChr m:val=")"/>
                            <m:sepChr m:val=""/>
                            <m:grow/>
                          </m:dPr>
                          <m:e>
                            <m:sSub>
                              <m:e>
                                <m:r>
                                  <m:t>a</m:t>
                                </m:r>
                              </m:e>
                              <m:sub>
                                <m:r>
                                  <m:t>i</m:t>
                                </m:r>
                              </m:sub>
                            </m:sSub>
                          </m:e>
                        </m:d>
                      </m:den>
                    </m:f>
                    <m:r>
                      <m:t> </m:t>
                    </m:r>
                    <m:sSubSup>
                      <m:e>
                        <m:r>
                          <m:t>w</m:t>
                        </m:r>
                      </m:e>
                      <m:sub>
                        <m:r>
                          <m:t>j</m:t>
                        </m:r>
                      </m:sub>
                      <m:sup>
                        <m:r>
                          <m:t>i</m:t>
                        </m:r>
                        <m:r>
                          <m:t>d</m:t>
                        </m:r>
                        <m:r>
                          <m:t>f</m:t>
                        </m:r>
                      </m:sup>
                    </m:sSubSup>
                  </m:e>
                  <m:e>
                    <m:r>
                      <m:rPr>
                        <m:nor/>
                        <m:sty m:val="p"/>
                      </m:rPr>
                      <m:t xml:space="preserve">nếu </m:t>
                    </m:r>
                    <m:r>
                      <m:t>t</m:t>
                    </m:r>
                    <m:sSub>
                      <m:e>
                        <m:r>
                          <m:t>f</m:t>
                        </m:r>
                      </m:e>
                      <m:sub>
                        <m:r>
                          <m:t>i</m:t>
                        </m:r>
                        <m:r>
                          <m:rPr>
                            <m:sty m:val="p"/>
                          </m:rPr>
                          <m:t>,</m:t>
                        </m:r>
                        <m:r>
                          <m:t>j</m:t>
                        </m:r>
                      </m:sub>
                    </m:sSub>
                    <m:r>
                      <m:rPr>
                        <m:sty m:val="p"/>
                      </m:rPr>
                      <m:t>&gt;</m:t>
                    </m:r>
                    <m:r>
                      <m:t>0</m:t>
                    </m:r>
                  </m:e>
                </m:mr>
                <m:mr>
                  <m:e>
                    <m:r>
                      <m:t>0</m:t>
                    </m:r>
                  </m:e>
                  <m:e>
                    <m:r>
                      <m:rPr>
                        <m:nor/>
                        <m:sty m:val="p"/>
                      </m:rPr>
                      <m:t>ngược lại</m:t>
                    </m:r>
                  </m:e>
                </m:mr>
              </m:m>
            </m:e>
          </m:d>
        </m:oMath>
      </m:oMathPara>
    </w:p>
    <w:p>
      <w:pPr>
        <w:pStyle w:val="FirstParagraph"/>
      </w:pPr>
      <m:oMathPara>
        <m:oMathParaPr>
          <m:jc m:val="center"/>
        </m:oMathParaPr>
        <m:oMath>
          <m:sSubSup>
            <m:e>
              <m:r>
                <m:rPr>
                  <m:nor/>
                  <m:sty m:val="p"/>
                </m:rPr>
                <m:t>Score</m:t>
              </m:r>
            </m:e>
            <m:sub>
              <m:r>
                <m:t>i</m:t>
              </m:r>
            </m:sub>
            <m:sup>
              <m:r>
                <m:t>t</m:t>
              </m:r>
              <m:r>
                <m:t>f</m:t>
              </m:r>
              <m:r>
                <m:rPr>
                  <m:sty m:val="p"/>
                </m:rPr>
                <m:t>.</m:t>
              </m:r>
              <m:r>
                <m:t>i</m:t>
              </m:r>
              <m:r>
                <m:t>d</m:t>
              </m:r>
              <m:r>
                <m:t>f</m:t>
              </m:r>
            </m:sup>
          </m:sSubSup>
          <m:r>
            <m:rPr>
              <m:sty m:val="p"/>
            </m:rPr>
            <m:t>=</m:t>
          </m:r>
          <m:f>
            <m:fPr>
              <m:type m:val="bar"/>
            </m:fPr>
            <m:num>
              <m:r>
                <m:t>1</m:t>
              </m:r>
            </m:num>
            <m:den>
              <m:r>
                <m:t>1</m:t>
              </m:r>
              <m:r>
                <m:rPr>
                  <m:sty m:val="p"/>
                </m:rPr>
                <m:t>+</m:t>
              </m:r>
              <m:r>
                <m:rPr>
                  <m:sty m:val="p"/>
                </m:rPr>
                <m:t>log</m:t>
              </m:r>
              <m:sSub>
                <m:e>
                  <m:r>
                    <m:t>a</m:t>
                  </m:r>
                </m:e>
                <m:sub>
                  <m:r>
                    <m:t>i</m:t>
                  </m:r>
                </m:sub>
              </m:sSub>
            </m:den>
          </m:f>
          <m:nary>
            <m:naryPr>
              <m:chr m:val="∑"/>
              <m:limLoc m:val="undOvr"/>
              <m:subHide m:val="off"/>
              <m:supHide m:val="off"/>
            </m:naryPr>
            <m:sub>
              <m:r>
                <m:t>j</m:t>
              </m:r>
              <m:r>
                <m:rPr>
                  <m:sty m:val="p"/>
                </m:rPr>
                <m:t>=</m:t>
              </m:r>
              <m:r>
                <m:t>1</m:t>
              </m:r>
            </m:sub>
            <m:sup>
              <m:r>
                <m:t>J</m:t>
              </m:r>
            </m:sup>
            <m:e>
              <m:sSubSup>
                <m:e>
                  <m:r>
                    <m:t>w</m:t>
                  </m:r>
                </m:e>
                <m:sub>
                  <m:r>
                    <m:t>i</m:t>
                  </m:r>
                  <m:r>
                    <m:rPr>
                      <m:sty m:val="p"/>
                    </m:rPr>
                    <m:t>,</m:t>
                  </m:r>
                  <m:r>
                    <m:t>j</m:t>
                  </m:r>
                </m:sub>
                <m:sup>
                  <m:r>
                    <m:t>t</m:t>
                  </m:r>
                  <m:r>
                    <m:t>f</m:t>
                  </m:r>
                  <m:r>
                    <m:rPr>
                      <m:sty m:val="p"/>
                    </m:rPr>
                    <m:t>.</m:t>
                  </m:r>
                  <m:r>
                    <m:t>i</m:t>
                  </m:r>
                  <m:r>
                    <m:t>d</m:t>
                  </m:r>
                  <m:r>
                    <m:t>f</m:t>
                  </m:r>
                </m:sup>
              </m:sSubSup>
            </m:e>
          </m:nary>
        </m:oMath>
      </m:oMathPara>
    </w:p>
    <w:p>
      <w:pPr>
        <w:pStyle w:val="FirstParagraph"/>
      </w:pPr>
      <w:r>
        <w:t xml:space="preserve">Trong đó:</w:t>
      </w:r>
    </w:p>
    <w:p>
      <w:pPr>
        <w:numPr>
          <w:ilvl w:val="0"/>
          <w:numId w:val="1002"/>
        </w:numPr>
        <w:pStyle w:val="Compact"/>
      </w:pPr>
      <m:oMath>
        <m:r>
          <m:t>N</m:t>
        </m:r>
      </m:oMath>
      <w:r>
        <w:t xml:space="preserve">: tổng số văn bản.</w:t>
      </w:r>
    </w:p>
    <w:p>
      <w:pPr>
        <w:numPr>
          <w:ilvl w:val="0"/>
          <w:numId w:val="1002"/>
        </w:numPr>
        <w:pStyle w:val="Compact"/>
      </w:pPr>
      <m:oMath>
        <m:r>
          <m:t>d</m:t>
        </m:r>
        <m:sSub>
          <m:e>
            <m:r>
              <m:t>f</m:t>
            </m:r>
          </m:e>
          <m:sub>
            <m:r>
              <m:t>j</m:t>
            </m:r>
          </m:sub>
        </m:sSub>
      </m:oMath>
      <w:r>
        <w:t xml:space="preserve">: số văn bản chứa từ</w:t>
      </w:r>
      <w:r>
        <w:t xml:space="preserve"> </w:t>
      </w:r>
      <m:oMath>
        <m:r>
          <m:t>j</m:t>
        </m:r>
      </m:oMath>
      <w:r>
        <w:t xml:space="preserve"> </w:t>
      </w:r>
      <w:r>
        <w:t xml:space="preserve">ít nhất một lần.</w:t>
      </w:r>
    </w:p>
    <w:bookmarkEnd w:id="23"/>
    <w:bookmarkStart w:id="24" w:name="Xffdfba66efdede3ff7d3decb9d4fa999c154c72"/>
    <w:p>
      <w:pPr>
        <w:pStyle w:val="Heading2"/>
      </w:pPr>
      <w:r>
        <w:t xml:space="preserve">A4. Word Power, trọng số từ theo phản ứng thị trường [M, dành cho nhóm muốn làm sâu]</w:t>
      </w:r>
    </w:p>
    <w:p>
      <w:pPr>
        <w:pStyle w:val="FirstParagraph"/>
      </w:pPr>
      <w:r>
        <w:t xml:space="preserve">(J&amp;W, Eq. 4–8)</w:t>
      </w:r>
    </w:p>
    <w:p>
      <w:pPr>
        <w:pStyle w:val="BodyText"/>
      </w:pPr>
      <m:oMathPara>
        <m:oMathParaPr>
          <m:jc m:val="center"/>
        </m:oMathParaPr>
        <m:oMath>
          <m:sSub>
            <m:e>
              <m:r>
                <m:rPr>
                  <m:nor/>
                  <m:sty m:val="p"/>
                </m:rPr>
                <m:t>Score</m:t>
              </m:r>
            </m:e>
            <m:sub>
              <m:r>
                <m:t>i</m:t>
              </m:r>
            </m:sub>
          </m:sSub>
          <m:r>
            <m:rPr>
              <m:sty m:val="p"/>
            </m:rPr>
            <m:t>=</m:t>
          </m:r>
          <m:nary>
            <m:naryPr>
              <m:chr m:val="∑"/>
              <m:limLoc m:val="undOvr"/>
              <m:subHide m:val="off"/>
              <m:supHide m:val="off"/>
            </m:naryPr>
            <m:sub>
              <m:r>
                <m:t>j</m:t>
              </m:r>
              <m:r>
                <m:rPr>
                  <m:sty m:val="p"/>
                </m:rPr>
                <m:t>=</m:t>
              </m:r>
              <m:r>
                <m:t>1</m:t>
              </m:r>
            </m:sub>
            <m:sup>
              <m:r>
                <m:t>J</m:t>
              </m:r>
            </m:sup>
            <m:e>
              <m:d>
                <m:dPr>
                  <m:begChr m:val="("/>
                  <m:endChr m:val=")"/>
                  <m:sepChr m:val=""/>
                  <m:grow/>
                </m:dPr>
                <m:e>
                  <m:sSub>
                    <m:e>
                      <m:r>
                        <m:t>w</m:t>
                      </m:r>
                    </m:e>
                    <m:sub>
                      <m:r>
                        <m:t>j</m:t>
                      </m:r>
                    </m:sub>
                  </m:sSub>
                  <m:sSub>
                    <m:e>
                      <m:r>
                        <m:t>F</m:t>
                      </m:r>
                    </m:e>
                    <m:sub>
                      <m:r>
                        <m:t>i</m:t>
                      </m:r>
                      <m:r>
                        <m:rPr>
                          <m:sty m:val="p"/>
                        </m:rPr>
                        <m:t>,</m:t>
                      </m:r>
                      <m:r>
                        <m:t>j</m:t>
                      </m:r>
                    </m:sub>
                  </m:sSub>
                </m:e>
              </m:d>
            </m:e>
          </m:nary>
          <m:f>
            <m:fPr>
              <m:type m:val="bar"/>
            </m:fPr>
            <m:num>
              <m:r>
                <m:t>1</m:t>
              </m:r>
            </m:num>
            <m:den>
              <m:sSub>
                <m:e>
                  <m:r>
                    <m:t>a</m:t>
                  </m:r>
                </m:e>
                <m:sub>
                  <m:r>
                    <m:t>i</m:t>
                  </m:r>
                </m:sub>
              </m:sSub>
            </m:den>
          </m:f>
        </m:oMath>
      </m:oMathPara>
    </w:p>
    <w:p>
      <w:pPr>
        <w:pStyle w:val="FirstParagraph"/>
      </w:pPr>
      <w:r>
        <w:t xml:space="preserve">Ước lượng hệ số từng từ bằng hồi quy:</w:t>
      </w:r>
    </w:p>
    <w:p>
      <w:pPr>
        <w:pStyle w:val="BodyText"/>
      </w:pPr>
      <m:oMathPara>
        <m:oMathParaPr>
          <m:jc m:val="center"/>
        </m:oMathParaPr>
        <m:oMath>
          <m:sSub>
            <m:e>
              <m:r>
                <m:t>r</m:t>
              </m:r>
            </m:e>
            <m:sub>
              <m:r>
                <m:t>i</m:t>
              </m:r>
            </m:sub>
          </m:sSub>
          <m:r>
            <m:rPr>
              <m:sty m:val="p"/>
            </m:rPr>
            <m:t>=</m:t>
          </m:r>
          <m:r>
            <m:t>a</m:t>
          </m:r>
          <m:r>
            <m:rPr>
              <m:sty m:val="p"/>
            </m:rPr>
            <m:t>+</m:t>
          </m:r>
          <m:nary>
            <m:naryPr>
              <m:chr m:val="∑"/>
              <m:limLoc m:val="undOvr"/>
              <m:subHide m:val="off"/>
              <m:supHide m:val="off"/>
            </m:naryPr>
            <m:sub>
              <m:r>
                <m:t>j</m:t>
              </m:r>
              <m:r>
                <m:rPr>
                  <m:sty m:val="p"/>
                </m:rPr>
                <m:t>=</m:t>
              </m:r>
              <m:r>
                <m:t>1</m:t>
              </m:r>
            </m:sub>
            <m:sup>
              <m:r>
                <m:t>J</m:t>
              </m:r>
            </m:sup>
            <m:e>
              <m:d>
                <m:dPr>
                  <m:begChr m:val="("/>
                  <m:endChr m:val=")"/>
                  <m:sepChr m:val=""/>
                  <m:grow/>
                </m:dPr>
                <m:e>
                  <m:sSub>
                    <m:e>
                      <m:r>
                        <m:t>B</m:t>
                      </m:r>
                    </m:e>
                    <m:sub>
                      <m:r>
                        <m:t>j</m:t>
                      </m:r>
                    </m:sub>
                  </m:sSub>
                  <m:sSub>
                    <m:e>
                      <m:r>
                        <m:t>F</m:t>
                      </m:r>
                    </m:e>
                    <m:sub>
                      <m:r>
                        <m:t>i</m:t>
                      </m:r>
                      <m:r>
                        <m:rPr>
                          <m:sty m:val="p"/>
                        </m:rPr>
                        <m:t>,</m:t>
                      </m:r>
                      <m:r>
                        <m:t>j</m:t>
                      </m:r>
                    </m:sub>
                  </m:sSub>
                </m:e>
              </m:d>
            </m:e>
          </m:nary>
          <m:f>
            <m:fPr>
              <m:type m:val="bar"/>
            </m:fPr>
            <m:num>
              <m:r>
                <m:t>1</m:t>
              </m:r>
            </m:num>
            <m:den>
              <m:sSub>
                <m:e>
                  <m:r>
                    <m:t>a</m:t>
                  </m:r>
                </m:e>
                <m:sub>
                  <m:r>
                    <m:t>i</m:t>
                  </m:r>
                </m:sub>
              </m:sSub>
            </m:den>
          </m:f>
          <m:r>
            <m:rPr>
              <m:sty m:val="p"/>
            </m:rPr>
            <m:t>+</m:t>
          </m:r>
          <m:sSub>
            <m:e>
              <m:r>
                <m:t>ϵ</m:t>
              </m:r>
            </m:e>
            <m:sub>
              <m:r>
                <m:t>i</m:t>
              </m:r>
            </m:sub>
          </m:sSub>
        </m:oMath>
      </m:oMathPara>
    </w:p>
    <w:p>
      <w:pPr>
        <w:pStyle w:val="FirstParagraph"/>
      </w:pPr>
      <w:r>
        <w:t xml:space="preserve">Chuẩn hóa để lấy trọng số:</w:t>
      </w:r>
    </w:p>
    <w:p>
      <w:pPr>
        <w:pStyle w:val="BodyText"/>
      </w:pPr>
      <m:oMathPara>
        <m:oMathParaPr>
          <m:jc m:val="center"/>
        </m:oMathParaPr>
        <m:oMath>
          <m:sSub>
            <m:e>
              <m:acc>
                <m:accPr>
                  <m:chr m:val="̂"/>
                </m:accPr>
                <m:e>
                  <m:r>
                    <m:t>w</m:t>
                  </m:r>
                </m:e>
              </m:acc>
            </m:e>
            <m:sub>
              <m:r>
                <m:t>j</m:t>
              </m:r>
            </m:sub>
          </m:sSub>
          <m:r>
            <m:rPr>
              <m:sty m:val="p"/>
            </m:rPr>
            <m:t>=</m:t>
          </m:r>
          <m:f>
            <m:fPr>
              <m:type m:val="bar"/>
            </m:fPr>
            <m:num>
              <m:sSub>
                <m:e>
                  <m:acc>
                    <m:accPr>
                      <m:chr m:val="̂"/>
                    </m:accPr>
                    <m:e>
                      <m:r>
                        <m:t>B</m:t>
                      </m:r>
                    </m:e>
                  </m:acc>
                </m:e>
                <m:sub>
                  <m:r>
                    <m:t>j</m:t>
                  </m:r>
                </m:sub>
              </m:sSub>
              <m:r>
                <m:rPr>
                  <m:sty m:val="p"/>
                </m:rPr>
                <m:t>−</m:t>
              </m:r>
              <m:acc>
                <m:accPr>
                  <m:chr m:val="‾"/>
                </m:accPr>
                <m:e>
                  <m:r>
                    <m:t>B</m:t>
                  </m:r>
                </m:e>
              </m:acc>
            </m:num>
            <m:den>
              <m:r>
                <m:rPr>
                  <m:nor/>
                  <m:sty m:val="p"/>
                </m:rPr>
                <m:t>SD</m:t>
              </m:r>
              <m:d>
                <m:dPr>
                  <m:begChr m:val="("/>
                  <m:endChr m:val=")"/>
                  <m:sepChr m:val=""/>
                  <m:grow/>
                </m:dPr>
                <m:e>
                  <m:sSub>
                    <m:e>
                      <m:acc>
                        <m:accPr>
                          <m:chr m:val="̂"/>
                        </m:accPr>
                        <m:e>
                          <m:r>
                            <m:t>B</m:t>
                          </m:r>
                        </m:e>
                      </m:acc>
                    </m:e>
                    <m:sub>
                      <m:r>
                        <m:t>j</m:t>
                      </m:r>
                    </m:sub>
                  </m:sSub>
                </m:e>
              </m:d>
            </m:den>
          </m:f>
        </m:oMath>
      </m:oMathPara>
    </w:p>
    <w:p>
      <w:pPr>
        <w:pStyle w:val="FirstParagraph"/>
      </w:pPr>
      <w:r>
        <w:t xml:space="preserve">Kiểm định sức mạnh thông tin của Score:</w:t>
      </w:r>
    </w:p>
    <w:p>
      <w:pPr>
        <w:pStyle w:val="BodyText"/>
      </w:pPr>
      <m:oMathPara>
        <m:oMathParaPr>
          <m:jc m:val="center"/>
        </m:oMathParaPr>
        <m:oMath>
          <m:sSub>
            <m:e>
              <m:r>
                <m:t>r</m:t>
              </m:r>
            </m:e>
            <m:sub>
              <m:r>
                <m:t>i</m:t>
              </m:r>
            </m:sub>
          </m:sSub>
          <m:r>
            <m:rPr>
              <m:sty m:val="p"/>
            </m:rPr>
            <m:t>=</m:t>
          </m:r>
          <m:r>
            <m:t>a</m:t>
          </m:r>
          <m:r>
            <m:rPr>
              <m:sty m:val="p"/>
            </m:rPr>
            <m:t>+</m:t>
          </m:r>
          <m:r>
            <m:t>b</m:t>
          </m:r>
          <m:nary>
            <m:naryPr>
              <m:chr m:val="∑"/>
              <m:limLoc m:val="undOvr"/>
              <m:subHide m:val="off"/>
              <m:supHide m:val="on"/>
            </m:naryPr>
            <m:sub>
              <m:r>
                <m:t>j</m:t>
              </m:r>
            </m:sub>
            <m:sup>
              <m:r>
                <m:t>​</m:t>
              </m:r>
            </m:sup>
            <m:e>
              <m:d>
                <m:dPr>
                  <m:begChr m:val="("/>
                  <m:endChr m:val=")"/>
                  <m:sepChr m:val=""/>
                  <m:grow/>
                </m:dPr>
                <m:e>
                  <m:sSub>
                    <m:e>
                      <m:acc>
                        <m:accPr>
                          <m:chr m:val="̂"/>
                        </m:accPr>
                        <m:e>
                          <m:r>
                            <m:t>w</m:t>
                          </m:r>
                        </m:e>
                      </m:acc>
                    </m:e>
                    <m:sub>
                      <m:r>
                        <m:t>j</m:t>
                      </m:r>
                    </m:sub>
                  </m:sSub>
                  <m:sSub>
                    <m:e>
                      <m:r>
                        <m:t>F</m:t>
                      </m:r>
                    </m:e>
                    <m:sub>
                      <m:r>
                        <m:t>i</m:t>
                      </m:r>
                      <m:r>
                        <m:rPr>
                          <m:sty m:val="p"/>
                        </m:rPr>
                        <m:t>,</m:t>
                      </m:r>
                      <m:r>
                        <m:t>j</m:t>
                      </m:r>
                    </m:sub>
                  </m:sSub>
                </m:e>
              </m:d>
            </m:e>
          </m:nary>
          <m:f>
            <m:fPr>
              <m:type m:val="bar"/>
            </m:fPr>
            <m:num>
              <m:r>
                <m:t>1</m:t>
              </m:r>
            </m:num>
            <m:den>
              <m:sSub>
                <m:e>
                  <m:r>
                    <m:t>a</m:t>
                  </m:r>
                </m:e>
                <m:sub>
                  <m:r>
                    <m:t>i</m:t>
                  </m:r>
                </m:sub>
              </m:sSub>
            </m:den>
          </m:f>
          <m:r>
            <m:rPr>
              <m:sty m:val="p"/>
            </m:rPr>
            <m:t>+</m:t>
          </m:r>
          <m:sSub>
            <m:e>
              <m:r>
                <m:t>ϵ</m:t>
              </m:r>
            </m:e>
            <m:sub>
              <m:r>
                <m:t>i</m:t>
              </m:r>
            </m:sub>
          </m:sSub>
        </m:oMath>
      </m:oMathPara>
    </w:p>
    <w:p>
      <w:pPr>
        <w:pStyle w:val="FirstParagraph"/>
      </w:pPr>
      <w:r>
        <w:t xml:space="preserve">Trọng số</w:t>
      </w:r>
      <w:r>
        <w:t xml:space="preserve"> </w:t>
      </w:r>
      <m:oMath>
        <m:sSub>
          <m:e>
            <m:acc>
              <m:accPr>
                <m:chr m:val="̂"/>
              </m:accPr>
              <m:e>
                <m:r>
                  <m:t>w</m:t>
                </m:r>
              </m:e>
            </m:acc>
          </m:e>
          <m:sub>
            <m:r>
              <m:t>j</m:t>
            </m:r>
          </m:sub>
        </m:sSub>
      </m:oMath>
      <w:r>
        <w:t xml:space="preserve"> </w:t>
      </w:r>
      <w:r>
        <w:t xml:space="preserve">của năm</w:t>
      </w:r>
      <w:r>
        <w:t xml:space="preserve"> </w:t>
      </w:r>
      <m:oMath>
        <m:r>
          <m:t>T</m:t>
        </m:r>
      </m:oMath>
      <w:r>
        <w:t xml:space="preserve"> </w:t>
      </w:r>
      <w:r>
        <w:t xml:space="preserve">được ước lượng từ mọi năm khác năm</w:t>
      </w:r>
      <w:r>
        <w:t xml:space="preserve"> </w:t>
      </w:r>
      <m:oMath>
        <m:r>
          <m:t>T</m:t>
        </m:r>
      </m:oMath>
      <w:r>
        <w:t xml:space="preserve">, để tránh dùng chính văn bản đang kiểm định.</w:t>
      </w:r>
    </w:p>
    <w:bookmarkEnd w:id="24"/>
    <w:bookmarkEnd w:id="25"/>
    <w:bookmarkStart w:id="40" w:name="X795e4ea74beb240a1e451e60fb6520159deb292"/>
    <w:p>
      <w:pPr>
        <w:pStyle w:val="Heading1"/>
      </w:pPr>
      <w:r>
        <w:t xml:space="preserve">PHẦN B. Nghiên cứu sự kiện: lợi suất bất thường</w:t>
      </w:r>
    </w:p>
    <w:bookmarkStart w:id="26" w:name="b1.-cửa-sổ-thời-gian-b"/>
    <w:p>
      <w:pPr>
        <w:pStyle w:val="Heading2"/>
      </w:pPr>
      <w:r>
        <w:t xml:space="preserve">B1. Cửa sổ thời gian [B]</w:t>
      </w:r>
    </w:p>
    <w:p>
      <w:pPr>
        <w:pStyle w:val="FirstParagraph"/>
      </w:pPr>
      <w:r>
        <w:t xml:space="preserve">Đặt</w:t>
      </w:r>
      <w:r>
        <w:t xml:space="preserve"> </w:t>
      </w:r>
      <m:oMath>
        <m:r>
          <m:t>τ</m:t>
        </m:r>
        <m:r>
          <m:rPr>
            <m:sty m:val="p"/>
          </m:rPr>
          <m:t>=</m:t>
        </m:r>
        <m:r>
          <m:t>0</m:t>
        </m:r>
      </m:oMath>
      <w:r>
        <w:t xml:space="preserve"> </w:t>
      </w:r>
      <w:r>
        <w:t xml:space="preserve">là ngày công bố.</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747"/>
        <w:gridCol w:w="1942"/>
        <w:gridCol w:w="5230"/>
      </w:tblGrid>
      <w:tr>
        <w:trPr>
          <w:tblHeader w:val="true"/>
        </w:trPr>
        <w:tc>
          <w:tcPr>
            <w:shd w:val="clear" w:fill="D9E2F3"/>
            <w:tcMar>
              <w:top w:w="60" w:type="dxa"/>
              <w:bottom w:w="60" w:type="dxa"/>
              <w:left w:w="100" w:type="dxa"/>
              <w:right w:w="100" w:type="dxa"/>
            </w:tcMar>
          </w:tcPr>
          <w:p>
            <w:pPr>
              <w:pStyle w:val="Compact"/>
              <w:jc w:val="left"/>
            </w:pPr>
            <w:r>
              <w:t xml:space="preserve">Cửa sổ</w:t>
            </w:r>
          </w:p>
        </w:tc>
        <w:tc>
          <w:tcPr>
            <w:shd w:val="clear" w:fill="D9E2F3"/>
            <w:tcMar>
              <w:top w:w="60" w:type="dxa"/>
              <w:bottom w:w="60" w:type="dxa"/>
              <w:left w:w="100" w:type="dxa"/>
              <w:right w:w="100" w:type="dxa"/>
            </w:tcMar>
          </w:tcPr>
          <w:p>
            <w:pPr>
              <w:pStyle w:val="Compact"/>
              <w:jc w:val="left"/>
            </w:pPr>
            <w:r>
              <w:t xml:space="preserve">Khoảng</w:t>
            </w:r>
          </w:p>
        </w:tc>
        <w:tc>
          <w:tcPr>
            <w:shd w:val="clear" w:fill="D9E2F3"/>
            <w:tcMar>
              <w:top w:w="60" w:type="dxa"/>
              <w:bottom w:w="60" w:type="dxa"/>
              <w:left w:w="100" w:type="dxa"/>
              <w:right w:w="100" w:type="dxa"/>
            </w:tcMar>
          </w:tcPr>
          <w:p>
            <w:pPr>
              <w:pStyle w:val="Compact"/>
              <w:jc w:val="left"/>
            </w:pPr>
            <w:r>
              <w:t xml:space="preserve">Nguồn tham chiếu</w:t>
            </w:r>
          </w:p>
        </w:tc>
      </w:tr>
      <w:tr>
        <w:tc>
          <w:tcPr>
            <w:tcMar>
              <w:top w:w="60" w:type="dxa"/>
              <w:bottom w:w="60" w:type="dxa"/>
              <w:left w:w="100" w:type="dxa"/>
              <w:right w:w="100" w:type="dxa"/>
            </w:tcMar>
          </w:tcPr>
          <w:p>
            <w:pPr>
              <w:pStyle w:val="Compact"/>
              <w:jc w:val="left"/>
            </w:pPr>
            <w:r>
              <w:t xml:space="preserve">Ước lượng</w:t>
            </w:r>
          </w:p>
        </w:tc>
        <w:tc>
          <w:tcPr>
            <w:tcMar>
              <w:top w:w="60" w:type="dxa"/>
              <w:bottom w:w="60" w:type="dxa"/>
              <w:left w:w="100" w:type="dxa"/>
              <w:right w:w="100" w:type="dxa"/>
            </w:tcMar>
          </w:tcPr>
          <w:p>
            <w:pPr>
              <w:pStyle w:val="Compact"/>
              <w:jc w:val="left"/>
            </w:pPr>
            <m:oMath>
              <m:d>
                <m:dPr>
                  <m:begChr m:val="["/>
                  <m:endChr m:val="]"/>
                  <m:sepChr m:val=""/>
                  <m:grow/>
                </m:dPr>
                <m:e>
                  <m:sSub>
                    <m:e>
                      <m:r>
                        <m:t>T</m:t>
                      </m:r>
                    </m:e>
                    <m:sub>
                      <m:r>
                        <m:t>0</m:t>
                      </m:r>
                    </m:sub>
                  </m:sSub>
                  <m:r>
                    <m:rPr>
                      <m:sty m:val="p"/>
                    </m:rPr>
                    <m:t>+</m:t>
                  </m:r>
                  <m:r>
                    <m:t>1</m:t>
                  </m:r>
                  <m:r>
                    <m:rPr>
                      <m:sty m:val="p"/>
                    </m:rPr>
                    <m:t>,</m:t>
                  </m:r>
                  <m:r>
                    <m:t> </m:t>
                  </m:r>
                  <m:sSub>
                    <m:e>
                      <m:r>
                        <m:t>T</m:t>
                      </m:r>
                    </m:e>
                    <m:sub>
                      <m:r>
                        <m:t>1</m:t>
                      </m:r>
                    </m:sub>
                  </m:sSub>
                </m:e>
              </m:d>
            </m:oMath>
            <w:r>
              <w:t xml:space="preserve">, độ dài</w:t>
            </w:r>
            <w:r>
              <w:t xml:space="preserve"> </w:t>
            </w:r>
            <m:oMath>
              <m:sSub>
                <m:e>
                  <m:r>
                    <m:t>L</m:t>
                  </m:r>
                </m:e>
                <m:sub>
                  <m:r>
                    <m:t>1</m:t>
                  </m:r>
                </m:sub>
              </m:sSub>
            </m:oMath>
          </w:p>
        </w:tc>
        <w:tc>
          <w:tcPr>
            <w:tcMar>
              <w:top w:w="60" w:type="dxa"/>
              <w:bottom w:w="60" w:type="dxa"/>
              <w:left w:w="100" w:type="dxa"/>
              <w:right w:w="100" w:type="dxa"/>
            </w:tcMar>
          </w:tcPr>
          <w:p>
            <w:pPr>
              <w:pStyle w:val="Compact"/>
              <w:jc w:val="left"/>
            </w:pPr>
            <w:r>
              <w:t xml:space="preserve">Brown &amp; Warner: −244 đến −6 (239 ngày); MacKinlay: 250 ngày trước cửa sổ sự kiện</w:t>
            </w:r>
          </w:p>
        </w:tc>
      </w:tr>
      <w:tr>
        <w:tc>
          <w:tcPr>
            <w:tcMar>
              <w:top w:w="60" w:type="dxa"/>
              <w:bottom w:w="60" w:type="dxa"/>
              <w:left w:w="100" w:type="dxa"/>
              <w:right w:w="100" w:type="dxa"/>
            </w:tcMar>
          </w:tcPr>
          <w:p>
            <w:pPr>
              <w:pStyle w:val="Compact"/>
              <w:jc w:val="left"/>
            </w:pPr>
            <w:r>
              <w:t xml:space="preserve">Sự kiện</w:t>
            </w:r>
          </w:p>
        </w:tc>
        <w:tc>
          <w:tcPr>
            <w:tcMar>
              <w:top w:w="60" w:type="dxa"/>
              <w:bottom w:w="60" w:type="dxa"/>
              <w:left w:w="100" w:type="dxa"/>
              <w:right w:w="100" w:type="dxa"/>
            </w:tcMar>
          </w:tcPr>
          <w:p>
            <w:pPr>
              <w:pStyle w:val="Compact"/>
              <w:jc w:val="left"/>
            </w:pPr>
            <m:oMath>
              <m:d>
                <m:dPr>
                  <m:begChr m:val="["/>
                  <m:endChr m:val="]"/>
                  <m:sepChr m:val=""/>
                  <m:grow/>
                </m:dPr>
                <m:e>
                  <m:sSub>
                    <m:e>
                      <m:r>
                        <m:t>T</m:t>
                      </m:r>
                    </m:e>
                    <m:sub>
                      <m:r>
                        <m:t>1</m:t>
                      </m:r>
                    </m:sub>
                  </m:sSub>
                  <m:r>
                    <m:rPr>
                      <m:sty m:val="p"/>
                    </m:rPr>
                    <m:t>+</m:t>
                  </m:r>
                  <m:r>
                    <m:t>1</m:t>
                  </m:r>
                  <m:r>
                    <m:rPr>
                      <m:sty m:val="p"/>
                    </m:rPr>
                    <m:t>,</m:t>
                  </m:r>
                  <m:r>
                    <m:t> </m:t>
                  </m:r>
                  <m:sSub>
                    <m:e>
                      <m:r>
                        <m:t>T</m:t>
                      </m:r>
                    </m:e>
                    <m:sub>
                      <m:r>
                        <m:t>2</m:t>
                      </m:r>
                    </m:sub>
                  </m:sSub>
                </m:e>
              </m:d>
            </m:oMath>
            <w:r>
              <w:t xml:space="preserve">, độ dài</w:t>
            </w:r>
            <w:r>
              <w:t xml:space="preserve"> </w:t>
            </w:r>
            <m:oMath>
              <m:sSub>
                <m:e>
                  <m:r>
                    <m:t>L</m:t>
                  </m:r>
                </m:e>
                <m:sub>
                  <m:r>
                    <m:t>2</m:t>
                  </m:r>
                </m:sub>
              </m:sSub>
            </m:oMath>
          </w:p>
        </w:tc>
        <w:tc>
          <w:tcPr>
            <w:tcMar>
              <w:top w:w="60" w:type="dxa"/>
              <w:bottom w:w="60" w:type="dxa"/>
              <w:left w:w="100" w:type="dxa"/>
              <w:right w:w="100" w:type="dxa"/>
            </w:tcMar>
          </w:tcPr>
          <w:p>
            <w:pPr>
              <w:pStyle w:val="Compact"/>
              <w:jc w:val="left"/>
            </w:pPr>
            <w:r>
              <w:t xml:space="preserve">Brown &amp; Warner: −5 đến +5; Jegadeesh &amp; Wu: [0, +3]</w:t>
            </w:r>
          </w:p>
        </w:tc>
      </w:tr>
    </w:tbl>
    <w:p>
      <w:pPr>
        <w:pStyle w:val="BodyText"/>
      </w:pPr>
      <w:r>
        <w:t xml:space="preserve">Cửa sổ ước lượng không được chồng lên cửa sổ sự kiện.</w:t>
      </w:r>
    </w:p>
    <w:bookmarkEnd w:id="26"/>
    <w:bookmarkStart w:id="27" w:name="b2.-mô-hình-lợi-suất-bình-thường-b"/>
    <w:p>
      <w:pPr>
        <w:pStyle w:val="Heading2"/>
      </w:pPr>
      <w:r>
        <w:t xml:space="preserve">B2. Mô hình lợi suất bình thường [B]</w:t>
      </w:r>
    </w:p>
    <w:p>
      <w:pPr>
        <w:pStyle w:val="FirstParagraph"/>
      </w:pPr>
      <w:r>
        <w:rPr>
          <w:bCs/>
          <w:b/>
        </w:rPr>
        <w:t xml:space="preserve">Mô hình lợi suất trung bình không đổi</w:t>
      </w:r>
      <w:r>
        <w:t xml:space="preserve"> </w:t>
      </w:r>
      <w:r>
        <w:t xml:space="preserve">(MacKinlay Eq. 2; Brown &amp; Warner Eq. 1–2):</w:t>
      </w:r>
    </w:p>
    <w:p>
      <w:pPr>
        <w:pStyle w:val="BodyText"/>
      </w:pPr>
      <m:oMathPara>
        <m:oMathParaPr>
          <m:jc m:val="center"/>
        </m:oMathParaPr>
        <m:oMath>
          <m:sSub>
            <m:e>
              <m:r>
                <m:t>R</m:t>
              </m:r>
            </m:e>
            <m:sub>
              <m:r>
                <m:t>i</m:t>
              </m:r>
              <m:r>
                <m:t>τ</m:t>
              </m:r>
            </m:sub>
          </m:sSub>
          <m:r>
            <m:rPr>
              <m:sty m:val="p"/>
            </m:rPr>
            <m:t>=</m:t>
          </m:r>
          <m:sSub>
            <m:e>
              <m:r>
                <m:t>μ</m:t>
              </m:r>
            </m:e>
            <m:sub>
              <m:r>
                <m:t>i</m:t>
              </m:r>
            </m:sub>
          </m:sSub>
          <m:r>
            <m:rPr>
              <m:sty m:val="p"/>
            </m:rPr>
            <m:t>+</m:t>
          </m:r>
          <m:sSub>
            <m:e>
              <m:r>
                <m:t>ζ</m:t>
              </m:r>
            </m:e>
            <m:sub>
              <m:r>
                <m:t>i</m:t>
              </m:r>
              <m:r>
                <m:t>τ</m:t>
              </m:r>
            </m:sub>
          </m:sSub>
          <m:r>
            <m:rPr>
              <m:sty m:val="p"/>
            </m:rPr>
            <m:t>,</m:t>
          </m:r>
          <m:r>
            <m:t>  </m:t>
          </m:r>
          <m:sSub>
            <m:e>
              <m:acc>
                <m:accPr>
                  <m:chr m:val="̂"/>
                </m:accPr>
                <m:e>
                  <m:r>
                    <m:t>μ</m:t>
                  </m:r>
                </m:e>
              </m:acc>
            </m:e>
            <m:sub>
              <m:r>
                <m:t>i</m:t>
              </m:r>
            </m:sub>
          </m:sSub>
          <m:r>
            <m:rPr>
              <m:sty m:val="p"/>
            </m:rPr>
            <m:t>=</m:t>
          </m:r>
          <m:f>
            <m:fPr>
              <m:type m:val="bar"/>
            </m:fPr>
            <m:num>
              <m:r>
                <m:t>1</m:t>
              </m:r>
            </m:num>
            <m:den>
              <m:sSub>
                <m:e>
                  <m:r>
                    <m:t>L</m:t>
                  </m:r>
                </m:e>
                <m:sub>
                  <m:r>
                    <m:t>1</m:t>
                  </m:r>
                </m:sub>
              </m:sSub>
            </m:den>
          </m:f>
          <m:nary>
            <m:naryPr>
              <m:chr m:val="∑"/>
              <m:limLoc m:val="undOvr"/>
              <m:subHide m:val="off"/>
              <m:supHide m:val="off"/>
            </m:naryPr>
            <m:sub>
              <m:r>
                <m:t>τ</m:t>
              </m:r>
              <m:r>
                <m:rPr>
                  <m:sty m:val="p"/>
                </m:rPr>
                <m:t>=</m:t>
              </m:r>
              <m:sSub>
                <m:e>
                  <m:r>
                    <m:t>T</m:t>
                  </m:r>
                </m:e>
                <m:sub>
                  <m:r>
                    <m:t>0</m:t>
                  </m:r>
                </m:sub>
              </m:sSub>
              <m:r>
                <m:rPr>
                  <m:sty m:val="p"/>
                </m:rPr>
                <m:t>+</m:t>
              </m:r>
              <m:r>
                <m:t>1</m:t>
              </m:r>
            </m:sub>
            <m:sup>
              <m:sSub>
                <m:e>
                  <m:r>
                    <m:t>T</m:t>
                  </m:r>
                </m:e>
                <m:sub>
                  <m:r>
                    <m:t>1</m:t>
                  </m:r>
                </m:sub>
              </m:sSub>
            </m:sup>
            <m:e>
              <m:sSub>
                <m:e>
                  <m:r>
                    <m:t>R</m:t>
                  </m:r>
                </m:e>
                <m:sub>
                  <m:r>
                    <m:t>i</m:t>
                  </m:r>
                  <m:r>
                    <m:t>τ</m:t>
                  </m:r>
                </m:sub>
              </m:sSub>
            </m:e>
          </m:nary>
        </m:oMath>
      </m:oMathPara>
    </w:p>
    <w:p>
      <w:pPr>
        <w:pStyle w:val="FirstParagraph"/>
      </w:pPr>
      <w:r>
        <w:rPr>
          <w:bCs/>
          <w:b/>
        </w:rPr>
        <w:t xml:space="preserve">Mô hình điều chỉnh theo thị trường</w:t>
      </w:r>
      <w:r>
        <w:t xml:space="preserve"> </w:t>
      </w:r>
      <w:r>
        <w:t xml:space="preserve">(Brown &amp; Warner Eq. 3; MacKinlay, mục 4.C):</w:t>
      </w:r>
    </w:p>
    <w:p>
      <w:pPr>
        <w:pStyle w:val="BodyText"/>
      </w:pPr>
      <m:oMathPara>
        <m:oMathParaPr>
          <m:jc m:val="center"/>
        </m:oMathParaPr>
        <m:oMath>
          <m:r>
            <m:t>A</m:t>
          </m:r>
          <m:sSub>
            <m:e>
              <m:r>
                <m:t>R</m:t>
              </m:r>
            </m:e>
            <m:sub>
              <m:r>
                <m:t>i</m:t>
              </m:r>
              <m:r>
                <m:t>τ</m:t>
              </m:r>
            </m:sub>
          </m:sSub>
          <m:r>
            <m:rPr>
              <m:sty m:val="p"/>
            </m:rPr>
            <m:t>=</m:t>
          </m:r>
          <m:sSub>
            <m:e>
              <m:r>
                <m:t>R</m:t>
              </m:r>
            </m:e>
            <m:sub>
              <m:r>
                <m:t>i</m:t>
              </m:r>
              <m:r>
                <m:t>τ</m:t>
              </m:r>
            </m:sub>
          </m:sSub>
          <m:r>
            <m:rPr>
              <m:sty m:val="p"/>
            </m:rPr>
            <m:t>−</m:t>
          </m:r>
          <m:sSub>
            <m:e>
              <m:r>
                <m:t>R</m:t>
              </m:r>
            </m:e>
            <m:sub>
              <m:r>
                <m:t>m</m:t>
              </m:r>
              <m:r>
                <m:t>τ</m:t>
              </m:r>
            </m:sub>
          </m:sSub>
        </m:oMath>
      </m:oMathPara>
    </w:p>
    <w:p>
      <w:pPr>
        <w:pStyle w:val="FirstParagraph"/>
      </w:pPr>
      <w:r>
        <w:rPr>
          <w:bCs/>
          <w:b/>
        </w:rPr>
        <w:t xml:space="preserve">Mô hình thị trường</w:t>
      </w:r>
      <w:r>
        <w:t xml:space="preserve"> </w:t>
      </w:r>
      <w:r>
        <w:t xml:space="preserve">(MacKinlay Eq. 3–6; Brown &amp; Warner Eq. 4):</w:t>
      </w:r>
    </w:p>
    <w:p>
      <w:pPr>
        <w:pStyle w:val="BodyText"/>
      </w:pPr>
      <m:oMathPara>
        <m:oMathParaPr>
          <m:jc m:val="center"/>
        </m:oMathParaPr>
        <m:oMath>
          <m:sSub>
            <m:e>
              <m:r>
                <m:t>R</m:t>
              </m:r>
            </m:e>
            <m:sub>
              <m:r>
                <m:t>i</m:t>
              </m:r>
              <m:r>
                <m:t>τ</m:t>
              </m:r>
            </m:sub>
          </m:sSub>
          <m:r>
            <m:rPr>
              <m:sty m:val="p"/>
            </m:rPr>
            <m:t>=</m:t>
          </m:r>
          <m:sSub>
            <m:e>
              <m:r>
                <m:t>α</m:t>
              </m:r>
            </m:e>
            <m:sub>
              <m:r>
                <m:t>i</m:t>
              </m:r>
            </m:sub>
          </m:sSub>
          <m:r>
            <m:rPr>
              <m:sty m:val="p"/>
            </m:rPr>
            <m:t>+</m:t>
          </m:r>
          <m:sSub>
            <m:e>
              <m:r>
                <m:t>β</m:t>
              </m:r>
            </m:e>
            <m:sub>
              <m:r>
                <m:t>i</m:t>
              </m:r>
            </m:sub>
          </m:sSub>
          <m:sSub>
            <m:e>
              <m:r>
                <m:t>R</m:t>
              </m:r>
            </m:e>
            <m:sub>
              <m:r>
                <m:t>m</m:t>
              </m:r>
              <m:r>
                <m:t>τ</m:t>
              </m:r>
            </m:sub>
          </m:sSub>
          <m:r>
            <m:rPr>
              <m:sty m:val="p"/>
            </m:rPr>
            <m:t>+</m:t>
          </m:r>
          <m:sSub>
            <m:e>
              <m:r>
                <m:t>ε</m:t>
              </m:r>
            </m:e>
            <m:sub>
              <m:r>
                <m:t>i</m:t>
              </m:r>
              <m:r>
                <m:t>τ</m:t>
              </m:r>
            </m:sub>
          </m:sSub>
        </m:oMath>
      </m:oMathPara>
    </w:p>
    <w:p>
      <w:pPr>
        <w:pStyle w:val="FirstParagraph"/>
      </w:pPr>
      <m:oMathPara>
        <m:oMathParaPr>
          <m:jc m:val="center"/>
        </m:oMathParaPr>
        <m:oMath>
          <m:sSub>
            <m:e>
              <m:acc>
                <m:accPr>
                  <m:chr m:val="̂"/>
                </m:accPr>
                <m:e>
                  <m:r>
                    <m:t>β</m:t>
                  </m:r>
                </m:e>
              </m:acc>
            </m:e>
            <m:sub>
              <m:r>
                <m:t>i</m:t>
              </m:r>
            </m:sub>
          </m:sSub>
          <m:r>
            <m:rPr>
              <m:sty m:val="p"/>
            </m:rPr>
            <m:t>=</m:t>
          </m:r>
          <m:f>
            <m:fPr>
              <m:type m:val="bar"/>
            </m:fPr>
            <m:num>
              <m:nary>
                <m:naryPr>
                  <m:chr m:val="∑"/>
                  <m:limLoc m:val="undOvr"/>
                  <m:subHide m:val="off"/>
                  <m:supHide m:val="off"/>
                </m:naryPr>
                <m:sub>
                  <m:r>
                    <m:t>τ</m:t>
                  </m:r>
                  <m:r>
                    <m:rPr>
                      <m:sty m:val="p"/>
                    </m:rPr>
                    <m:t>=</m:t>
                  </m:r>
                  <m:sSub>
                    <m:e>
                      <m:r>
                        <m:t>T</m:t>
                      </m:r>
                    </m:e>
                    <m:sub>
                      <m:r>
                        <m:t>0</m:t>
                      </m:r>
                    </m:sub>
                  </m:sSub>
                  <m:r>
                    <m:rPr>
                      <m:sty m:val="p"/>
                    </m:rPr>
                    <m:t>+</m:t>
                  </m:r>
                  <m:r>
                    <m:t>1</m:t>
                  </m:r>
                </m:sub>
                <m:sup>
                  <m:sSub>
                    <m:e>
                      <m:r>
                        <m:t>T</m:t>
                      </m:r>
                    </m:e>
                    <m:sub>
                      <m:r>
                        <m:t>1</m:t>
                      </m:r>
                    </m:sub>
                  </m:sSub>
                </m:sup>
                <m:e>
                  <m:d>
                    <m:dPr>
                      <m:begChr m:val="("/>
                      <m:endChr m:val=")"/>
                      <m:sepChr m:val=""/>
                      <m:grow/>
                    </m:dPr>
                    <m:e>
                      <m:sSub>
                        <m:e>
                          <m:r>
                            <m:t>R</m:t>
                          </m:r>
                        </m:e>
                        <m:sub>
                          <m:r>
                            <m:t>i</m:t>
                          </m:r>
                          <m:r>
                            <m:t>τ</m:t>
                          </m:r>
                        </m:sub>
                      </m:sSub>
                      <m:r>
                        <m:rPr>
                          <m:sty m:val="p"/>
                        </m:rPr>
                        <m:t>−</m:t>
                      </m:r>
                      <m:sSub>
                        <m:e>
                          <m:acc>
                            <m:accPr>
                              <m:chr m:val="̂"/>
                            </m:accPr>
                            <m:e>
                              <m:r>
                                <m:t>μ</m:t>
                              </m:r>
                            </m:e>
                          </m:acc>
                        </m:e>
                        <m:sub>
                          <m:r>
                            <m:t>i</m:t>
                          </m:r>
                        </m:sub>
                      </m:sSub>
                    </m:e>
                  </m:d>
                </m:e>
              </m:nary>
              <m:d>
                <m:dPr>
                  <m:begChr m:val="("/>
                  <m:endChr m:val=")"/>
                  <m:sepChr m:val=""/>
                  <m:grow/>
                </m:dPr>
                <m:e>
                  <m:sSub>
                    <m:e>
                      <m:r>
                        <m:t>R</m:t>
                      </m:r>
                    </m:e>
                    <m:sub>
                      <m:r>
                        <m:t>m</m:t>
                      </m:r>
                      <m:r>
                        <m:t>τ</m:t>
                      </m:r>
                    </m:sub>
                  </m:sSub>
                  <m:r>
                    <m:rPr>
                      <m:sty m:val="p"/>
                    </m:rPr>
                    <m:t>−</m:t>
                  </m:r>
                  <m:sSub>
                    <m:e>
                      <m:acc>
                        <m:accPr>
                          <m:chr m:val="̂"/>
                        </m:accPr>
                        <m:e>
                          <m:r>
                            <m:t>μ</m:t>
                          </m:r>
                        </m:e>
                      </m:acc>
                    </m:e>
                    <m:sub>
                      <m:r>
                        <m:t>m</m:t>
                      </m:r>
                    </m:sub>
                  </m:sSub>
                </m:e>
              </m:d>
            </m:num>
            <m:den>
              <m:nary>
                <m:naryPr>
                  <m:chr m:val="∑"/>
                  <m:limLoc m:val="undOvr"/>
                  <m:subHide m:val="off"/>
                  <m:supHide m:val="off"/>
                </m:naryPr>
                <m:sub>
                  <m:r>
                    <m:t>τ</m:t>
                  </m:r>
                  <m:r>
                    <m:rPr>
                      <m:sty m:val="p"/>
                    </m:rPr>
                    <m:t>=</m:t>
                  </m:r>
                  <m:sSub>
                    <m:e>
                      <m:r>
                        <m:t>T</m:t>
                      </m:r>
                    </m:e>
                    <m:sub>
                      <m:r>
                        <m:t>0</m:t>
                      </m:r>
                    </m:sub>
                  </m:sSub>
                  <m:r>
                    <m:rPr>
                      <m:sty m:val="p"/>
                    </m:rPr>
                    <m:t>+</m:t>
                  </m:r>
                  <m:r>
                    <m:t>1</m:t>
                  </m:r>
                </m:sub>
                <m:sup>
                  <m:sSub>
                    <m:e>
                      <m:r>
                        <m:t>T</m:t>
                      </m:r>
                    </m:e>
                    <m:sub>
                      <m:r>
                        <m:t>1</m:t>
                      </m:r>
                    </m:sub>
                  </m:sSub>
                </m:sup>
                <m:e>
                  <m:sSup>
                    <m:e>
                      <m:d>
                        <m:dPr>
                          <m:begChr m:val="("/>
                          <m:endChr m:val=")"/>
                          <m:sepChr m:val=""/>
                          <m:grow/>
                        </m:dPr>
                        <m:e>
                          <m:sSub>
                            <m:e>
                              <m:r>
                                <m:t>R</m:t>
                              </m:r>
                            </m:e>
                            <m:sub>
                              <m:r>
                                <m:t>m</m:t>
                              </m:r>
                              <m:r>
                                <m:t>τ</m:t>
                              </m:r>
                            </m:sub>
                          </m:sSub>
                          <m:r>
                            <m:rPr>
                              <m:sty m:val="p"/>
                            </m:rPr>
                            <m:t>−</m:t>
                          </m:r>
                          <m:sSub>
                            <m:e>
                              <m:acc>
                                <m:accPr>
                                  <m:chr m:val="̂"/>
                                </m:accPr>
                                <m:e>
                                  <m:r>
                                    <m:t>μ</m:t>
                                  </m:r>
                                </m:e>
                              </m:acc>
                            </m:e>
                            <m:sub>
                              <m:r>
                                <m:t>m</m:t>
                              </m:r>
                            </m:sub>
                          </m:sSub>
                        </m:e>
                      </m:d>
                    </m:e>
                    <m:sup>
                      <m:r>
                        <m:t>2</m:t>
                      </m:r>
                    </m:sup>
                  </m:sSup>
                </m:e>
              </m:nary>
            </m:den>
          </m:f>
          <m:r>
            <m:rPr>
              <m:sty m:val="p"/>
            </m:rPr>
            <m:t>,</m:t>
          </m:r>
          <m:r>
            <m:t>  </m:t>
          </m:r>
          <m:sSub>
            <m:e>
              <m:acc>
                <m:accPr>
                  <m:chr m:val="̂"/>
                </m:accPr>
                <m:e>
                  <m:r>
                    <m:t>α</m:t>
                  </m:r>
                </m:e>
              </m:acc>
            </m:e>
            <m:sub>
              <m:r>
                <m:t>i</m:t>
              </m:r>
            </m:sub>
          </m:sSub>
          <m:r>
            <m:rPr>
              <m:sty m:val="p"/>
            </m:rPr>
            <m:t>=</m:t>
          </m:r>
          <m:sSub>
            <m:e>
              <m:acc>
                <m:accPr>
                  <m:chr m:val="̂"/>
                </m:accPr>
                <m:e>
                  <m:r>
                    <m:t>μ</m:t>
                  </m:r>
                </m:e>
              </m:acc>
            </m:e>
            <m:sub>
              <m:r>
                <m:t>i</m:t>
              </m:r>
            </m:sub>
          </m:sSub>
          <m:r>
            <m:rPr>
              <m:sty m:val="p"/>
            </m:rPr>
            <m:t>−</m:t>
          </m:r>
          <m:sSub>
            <m:e>
              <m:acc>
                <m:accPr>
                  <m:chr m:val="̂"/>
                </m:accPr>
                <m:e>
                  <m:r>
                    <m:t>β</m:t>
                  </m:r>
                </m:e>
              </m:acc>
            </m:e>
            <m:sub>
              <m:r>
                <m:t>i</m:t>
              </m:r>
            </m:sub>
          </m:sSub>
          <m:sSub>
            <m:e>
              <m:acc>
                <m:accPr>
                  <m:chr m:val="̂"/>
                </m:accPr>
                <m:e>
                  <m:r>
                    <m:t>μ</m:t>
                  </m:r>
                </m:e>
              </m:acc>
            </m:e>
            <m:sub>
              <m:r>
                <m:t>m</m:t>
              </m:r>
            </m:sub>
          </m:sSub>
        </m:oMath>
      </m:oMathPara>
    </w:p>
    <w:p>
      <w:pPr>
        <w:pStyle w:val="FirstParagraph"/>
      </w:pPr>
      <m:oMathPara>
        <m:oMathParaPr>
          <m:jc m:val="center"/>
        </m:oMathParaPr>
        <m:oMath>
          <m:sSubSup>
            <m:e>
              <m:acc>
                <m:accPr>
                  <m:chr m:val="̂"/>
                </m:accPr>
                <m:e>
                  <m:r>
                    <m:t>σ</m:t>
                  </m:r>
                </m:e>
              </m:acc>
            </m:e>
            <m:sub>
              <m:sSub>
                <m:e>
                  <m:r>
                    <m:t>ε</m:t>
                  </m:r>
                </m:e>
                <m:sub>
                  <m:r>
                    <m:t>i</m:t>
                  </m:r>
                </m:sub>
              </m:sSub>
            </m:sub>
            <m:sup>
              <m:r>
                <m:t>2</m:t>
              </m:r>
            </m:sup>
          </m:sSubSup>
          <m:r>
            <m:rPr>
              <m:sty m:val="p"/>
            </m:rPr>
            <m:t>=</m:t>
          </m:r>
          <m:f>
            <m:fPr>
              <m:type m:val="bar"/>
            </m:fPr>
            <m:num>
              <m:r>
                <m:t>1</m:t>
              </m:r>
            </m:num>
            <m:den>
              <m:sSub>
                <m:e>
                  <m:r>
                    <m:t>L</m:t>
                  </m:r>
                </m:e>
                <m:sub>
                  <m:r>
                    <m:t>1</m:t>
                  </m:r>
                </m:sub>
              </m:sSub>
              <m:r>
                <m:rPr>
                  <m:sty m:val="p"/>
                </m:rPr>
                <m:t>−</m:t>
              </m:r>
              <m:r>
                <m:t>2</m:t>
              </m:r>
            </m:den>
          </m:f>
          <m:nary>
            <m:naryPr>
              <m:chr m:val="∑"/>
              <m:limLoc m:val="undOvr"/>
              <m:subHide m:val="off"/>
              <m:supHide m:val="off"/>
            </m:naryPr>
            <m:sub>
              <m:r>
                <m:t>τ</m:t>
              </m:r>
              <m:r>
                <m:rPr>
                  <m:sty m:val="p"/>
                </m:rPr>
                <m:t>=</m:t>
              </m:r>
              <m:sSub>
                <m:e>
                  <m:r>
                    <m:t>T</m:t>
                  </m:r>
                </m:e>
                <m:sub>
                  <m:r>
                    <m:t>0</m:t>
                  </m:r>
                </m:sub>
              </m:sSub>
              <m:r>
                <m:rPr>
                  <m:sty m:val="p"/>
                </m:rPr>
                <m:t>+</m:t>
              </m:r>
              <m:r>
                <m:t>1</m:t>
              </m:r>
            </m:sub>
            <m:sup>
              <m:sSub>
                <m:e>
                  <m:r>
                    <m:t>T</m:t>
                  </m:r>
                </m:e>
                <m:sub>
                  <m:r>
                    <m:t>1</m:t>
                  </m:r>
                </m:sub>
              </m:sSub>
            </m:sup>
            <m:e>
              <m:sSup>
                <m:e>
                  <m:d>
                    <m:dPr>
                      <m:begChr m:val="("/>
                      <m:endChr m:val=")"/>
                      <m:sepChr m:val=""/>
                      <m:grow/>
                    </m:dPr>
                    <m:e>
                      <m:sSub>
                        <m:e>
                          <m:r>
                            <m:t>R</m:t>
                          </m:r>
                        </m:e>
                        <m:sub>
                          <m:r>
                            <m:t>i</m:t>
                          </m:r>
                          <m:r>
                            <m:t>τ</m:t>
                          </m:r>
                        </m:sub>
                      </m:sSub>
                      <m:r>
                        <m:rPr>
                          <m:sty m:val="p"/>
                        </m:rPr>
                        <m:t>−</m:t>
                      </m:r>
                      <m:sSub>
                        <m:e>
                          <m:acc>
                            <m:accPr>
                              <m:chr m:val="̂"/>
                            </m:accPr>
                            <m:e>
                              <m:r>
                                <m:t>α</m:t>
                              </m:r>
                            </m:e>
                          </m:acc>
                        </m:e>
                        <m:sub>
                          <m:r>
                            <m:t>i</m:t>
                          </m:r>
                        </m:sub>
                      </m:sSub>
                      <m:r>
                        <m:rPr>
                          <m:sty m:val="p"/>
                        </m:rPr>
                        <m:t>−</m:t>
                      </m:r>
                      <m:sSub>
                        <m:e>
                          <m:acc>
                            <m:accPr>
                              <m:chr m:val="̂"/>
                            </m:accPr>
                            <m:e>
                              <m:r>
                                <m:t>β</m:t>
                              </m:r>
                            </m:e>
                          </m:acc>
                        </m:e>
                        <m:sub>
                          <m:r>
                            <m:t>i</m:t>
                          </m:r>
                        </m:sub>
                      </m:sSub>
                      <m:sSub>
                        <m:e>
                          <m:r>
                            <m:t>R</m:t>
                          </m:r>
                        </m:e>
                        <m:sub>
                          <m:r>
                            <m:t>m</m:t>
                          </m:r>
                          <m:r>
                            <m:t>τ</m:t>
                          </m:r>
                        </m:sub>
                      </m:sSub>
                    </m:e>
                  </m:d>
                </m:e>
                <m:sup>
                  <m:r>
                    <m:t>2</m:t>
                  </m:r>
                </m:sup>
              </m:sSup>
            </m:e>
          </m:nary>
        </m:oMath>
      </m:oMathPara>
    </w:p>
    <w:bookmarkEnd w:id="27"/>
    <w:bookmarkStart w:id="28" w:name="Xd88810b0bcd0be1294711a146bd8b3322b8873a"/>
    <w:p>
      <w:pPr>
        <w:pStyle w:val="Heading2"/>
      </w:pPr>
      <w:r>
        <w:t xml:space="preserve">B3. Lợi suất bất thường (AR) và tích lũy (CAR) [B]</w:t>
      </w:r>
    </w:p>
    <w:p>
      <w:pPr>
        <w:pStyle w:val="FirstParagraph"/>
      </w:pPr>
      <m:oMathPara>
        <m:oMathParaPr>
          <m:jc m:val="center"/>
        </m:oMathParaPr>
        <m:oMath>
          <m:r>
            <m:t>A</m:t>
          </m:r>
          <m:sSub>
            <m:e>
              <m:r>
                <m:t>R</m:t>
              </m:r>
            </m:e>
            <m:sub>
              <m:r>
                <m:t>i</m:t>
              </m:r>
              <m:r>
                <m:t>τ</m:t>
              </m:r>
            </m:sub>
          </m:sSub>
          <m:r>
            <m:rPr>
              <m:sty m:val="p"/>
            </m:rPr>
            <m:t>=</m:t>
          </m:r>
          <m:sSub>
            <m:e>
              <m:r>
                <m:t>R</m:t>
              </m:r>
            </m:e>
            <m:sub>
              <m:r>
                <m:t>i</m:t>
              </m:r>
              <m:r>
                <m:t>τ</m:t>
              </m:r>
            </m:sub>
          </m:sSub>
          <m:r>
            <m:rPr>
              <m:sty m:val="p"/>
            </m:rPr>
            <m:t>−</m:t>
          </m:r>
          <m:sSub>
            <m:e>
              <m:acc>
                <m:accPr>
                  <m:chr m:val="̂"/>
                </m:accPr>
                <m:e>
                  <m:r>
                    <m:t>α</m:t>
                  </m:r>
                </m:e>
              </m:acc>
            </m:e>
            <m:sub>
              <m:r>
                <m:t>i</m:t>
              </m:r>
            </m:sub>
          </m:sSub>
          <m:r>
            <m:rPr>
              <m:sty m:val="p"/>
            </m:rPr>
            <m:t>−</m:t>
          </m:r>
          <m:sSub>
            <m:e>
              <m:acc>
                <m:accPr>
                  <m:chr m:val="̂"/>
                </m:accPr>
                <m:e>
                  <m:r>
                    <m:t>β</m:t>
                  </m:r>
                </m:e>
              </m:acc>
            </m:e>
            <m:sub>
              <m:r>
                <m:t>i</m:t>
              </m:r>
            </m:sub>
          </m:sSub>
          <m:sSub>
            <m:e>
              <m:r>
                <m:t>R</m:t>
              </m:r>
            </m:e>
            <m:sub>
              <m:r>
                <m:t>m</m:t>
              </m:r>
              <m:r>
                <m:t>τ</m:t>
              </m:r>
            </m:sub>
          </m:sSub>
          <m:r>
            <m:t>  </m:t>
          </m:r>
          <m:r>
            <m:rPr>
              <m:nor/>
              <m:sty m:val="p"/>
            </m:rPr>
            <m:t>(MacKinlay Eq. 7)</m:t>
          </m:r>
        </m:oMath>
      </m:oMathPara>
    </w:p>
    <w:p>
      <w:pPr>
        <w:pStyle w:val="FirstParagraph"/>
      </w:pPr>
      <m:oMathPara>
        <m:oMathParaPr>
          <m:jc m:val="center"/>
        </m:oMathParaPr>
        <m:oMath>
          <m:r>
            <m:t>C</m:t>
          </m:r>
          <m:r>
            <m:t>A</m:t>
          </m:r>
          <m:sSub>
            <m:e>
              <m:r>
                <m:t>R</m:t>
              </m:r>
            </m:e>
            <m:sub>
              <m:r>
                <m:t>i</m:t>
              </m:r>
            </m:sub>
          </m:sSub>
          <m:d>
            <m:dPr>
              <m:begChr m:val="("/>
              <m:endChr m:val=")"/>
              <m:sepChr m:val=""/>
              <m:grow/>
            </m:dPr>
            <m:e>
              <m:sSub>
                <m:e>
                  <m:r>
                    <m:t>τ</m:t>
                  </m:r>
                </m:e>
                <m:sub>
                  <m:r>
                    <m:t>1</m:t>
                  </m:r>
                </m:sub>
              </m:sSub>
              <m:r>
                <m:rPr>
                  <m:sty m:val="p"/>
                </m:rPr>
                <m:t>,</m:t>
              </m:r>
              <m:sSub>
                <m:e>
                  <m:r>
                    <m:t>τ</m:t>
                  </m:r>
                </m:e>
                <m:sub>
                  <m:r>
                    <m:t>2</m:t>
                  </m:r>
                </m:sub>
              </m:sSub>
            </m:e>
          </m:d>
          <m:r>
            <m:rPr>
              <m:sty m:val="p"/>
            </m:rPr>
            <m:t>=</m:t>
          </m:r>
          <m:nary>
            <m:naryPr>
              <m:chr m:val="∑"/>
              <m:limLoc m:val="undOvr"/>
              <m:subHide m:val="off"/>
              <m:supHide m:val="off"/>
            </m:naryPr>
            <m:sub>
              <m:r>
                <m:t>τ</m:t>
              </m:r>
              <m:r>
                <m:rPr>
                  <m:sty m:val="p"/>
                </m:rPr>
                <m:t>=</m:t>
              </m:r>
              <m:sSub>
                <m:e>
                  <m:r>
                    <m:t>τ</m:t>
                  </m:r>
                </m:e>
                <m:sub>
                  <m:r>
                    <m:t>1</m:t>
                  </m:r>
                </m:sub>
              </m:sSub>
            </m:sub>
            <m:sup>
              <m:sSub>
                <m:e>
                  <m:r>
                    <m:t>τ</m:t>
                  </m:r>
                </m:e>
                <m:sub>
                  <m:r>
                    <m:t>2</m:t>
                  </m:r>
                </m:sub>
              </m:sSub>
            </m:sup>
            <m:e>
              <m:r>
                <m:t>A</m:t>
              </m:r>
            </m:e>
          </m:nary>
          <m:sSub>
            <m:e>
              <m:r>
                <m:t>R</m:t>
              </m:r>
            </m:e>
            <m:sub>
              <m:r>
                <m:t>i</m:t>
              </m:r>
              <m:r>
                <m:t>τ</m:t>
              </m:r>
            </m:sub>
          </m:sSub>
          <m:r>
            <m:t>  </m:t>
          </m:r>
          <m:r>
            <m:rPr>
              <m:nor/>
              <m:sty m:val="p"/>
            </m:rPr>
            <m:t>(MacKinlay Eq. 10)</m:t>
          </m:r>
        </m:oMath>
      </m:oMathPara>
    </w:p>
    <w:p>
      <w:pPr>
        <w:pStyle w:val="FirstParagraph"/>
      </w:pPr>
      <w:r>
        <w:t xml:space="preserve">Lợi suất bất thường theo Jegadeesh &amp; Wu (Eq. 9), dạng buy-and-hold so với chỉ số CRSP-VW, cửa sổ [0, +3]:</w:t>
      </w:r>
    </w:p>
    <w:p>
      <w:pPr>
        <w:pStyle w:val="BodyText"/>
      </w:pPr>
      <m:oMathPara>
        <m:oMathParaPr>
          <m:jc m:val="center"/>
        </m:oMathParaPr>
        <m:oMath>
          <m:sSub>
            <m:e>
              <m:r>
                <m:t>r</m:t>
              </m:r>
            </m:e>
            <m:sub>
              <m:r>
                <m:t>i</m:t>
              </m:r>
            </m:sub>
          </m:sSub>
          <m:r>
            <m:rPr>
              <m:sty m:val="p"/>
            </m:rPr>
            <m:t>=</m:t>
          </m:r>
          <m:nary>
            <m:naryPr>
              <m:chr m:val="∏"/>
              <m:limLoc m:val="undOvr"/>
              <m:subHide m:val="off"/>
              <m:supHide m:val="off"/>
            </m:naryPr>
            <m:sub>
              <m:r>
                <m:t>t</m:t>
              </m:r>
              <m:r>
                <m:rPr>
                  <m:sty m:val="p"/>
                </m:rPr>
                <m:t>=</m:t>
              </m:r>
              <m:r>
                <m:t>0</m:t>
              </m:r>
            </m:sub>
            <m:sup>
              <m:r>
                <m:t>3</m:t>
              </m:r>
            </m:sup>
            <m:e>
              <m:d>
                <m:dPr>
                  <m:begChr m:val="("/>
                  <m:endChr m:val=")"/>
                  <m:sepChr m:val=""/>
                  <m:grow/>
                </m:dPr>
                <m:e>
                  <m:r>
                    <m:t>1</m:t>
                  </m:r>
                  <m:r>
                    <m:rPr>
                      <m:sty m:val="p"/>
                    </m:rPr>
                    <m:t>+</m:t>
                  </m:r>
                  <m:r>
                    <m:t>r</m:t>
                  </m:r>
                  <m:r>
                    <m:t>e</m:t>
                  </m:r>
                  <m:sSub>
                    <m:e>
                      <m:r>
                        <m:t>t</m:t>
                      </m:r>
                    </m:e>
                    <m:sub>
                      <m:r>
                        <m:t>i</m:t>
                      </m:r>
                      <m:r>
                        <m:rPr>
                          <m:sty m:val="p"/>
                        </m:rPr>
                        <m:t>,</m:t>
                      </m:r>
                      <m:r>
                        <m:t>t</m:t>
                      </m:r>
                    </m:sub>
                  </m:sSub>
                </m:e>
              </m:d>
            </m:e>
          </m:nary>
          <m:r>
            <m:rPr>
              <m:sty m:val="p"/>
            </m:rPr>
            <m:t>−</m:t>
          </m:r>
          <m:nary>
            <m:naryPr>
              <m:chr m:val="∏"/>
              <m:limLoc m:val="undOvr"/>
              <m:subHide m:val="off"/>
              <m:supHide m:val="off"/>
            </m:naryPr>
            <m:sub>
              <m:r>
                <m:t>t</m:t>
              </m:r>
              <m:r>
                <m:rPr>
                  <m:sty m:val="p"/>
                </m:rPr>
                <m:t>=</m:t>
              </m:r>
              <m:r>
                <m:t>0</m:t>
              </m:r>
            </m:sub>
            <m:sup>
              <m:r>
                <m:t>3</m:t>
              </m:r>
            </m:sup>
            <m:e>
              <m:d>
                <m:dPr>
                  <m:begChr m:val="("/>
                  <m:endChr m:val=")"/>
                  <m:sepChr m:val=""/>
                  <m:grow/>
                </m:dPr>
                <m:e>
                  <m:r>
                    <m:t>1</m:t>
                  </m:r>
                  <m:r>
                    <m:rPr>
                      <m:sty m:val="p"/>
                    </m:rPr>
                    <m:t>+</m:t>
                  </m:r>
                  <m:r>
                    <m:t>r</m:t>
                  </m:r>
                  <m:r>
                    <m:t>e</m:t>
                  </m:r>
                  <m:r>
                    <m:t>t</m:t>
                  </m:r>
                  <m:r>
                    <m:t>v</m:t>
                  </m:r>
                  <m:sSub>
                    <m:e>
                      <m:r>
                        <m:t>w</m:t>
                      </m:r>
                    </m:e>
                    <m:sub>
                      <m:r>
                        <m:t>t</m:t>
                      </m:r>
                    </m:sub>
                  </m:sSub>
                </m:e>
              </m:d>
            </m:e>
          </m:nary>
        </m:oMath>
      </m:oMathPara>
    </w:p>
    <w:p>
      <w:pPr>
        <w:pStyle w:val="FirstParagraph"/>
      </w:pPr>
      <w:r>
        <w:t xml:space="preserve">Công thức này là bổ sung tham khảo. Với Việt Nam, thay chỉ số thị trường bằng VN-Index.</w:t>
      </w:r>
    </w:p>
    <w:bookmarkEnd w:id="28"/>
    <w:bookmarkStart w:id="29" w:name="b4.-phương-sai-của-ar-và-car-b"/>
    <w:p>
      <w:pPr>
        <w:pStyle w:val="Heading2"/>
      </w:pPr>
      <w:r>
        <w:t xml:space="preserve">B4. Phương sai của AR và CAR [B]</w:t>
      </w:r>
    </w:p>
    <w:p>
      <w:pPr>
        <w:pStyle w:val="FirstParagraph"/>
      </w:pPr>
      <m:oMathPara>
        <m:oMathParaPr>
          <m:jc m:val="center"/>
        </m:oMathParaPr>
        <m:oMath>
          <m:sSup>
            <m:e>
              <m:r>
                <m:t>σ</m:t>
              </m:r>
            </m:e>
            <m:sup>
              <m:r>
                <m:t>2</m:t>
              </m:r>
            </m:sup>
          </m:sSup>
          <m:d>
            <m:dPr>
              <m:begChr m:val="("/>
              <m:endChr m:val=")"/>
              <m:sepChr m:val=""/>
              <m:grow/>
            </m:dPr>
            <m:e>
              <m:r>
                <m:t>A</m:t>
              </m:r>
              <m:sSub>
                <m:e>
                  <m:r>
                    <m:t>R</m:t>
                  </m:r>
                </m:e>
                <m:sub>
                  <m:r>
                    <m:t>i</m:t>
                  </m:r>
                  <m:r>
                    <m:t>τ</m:t>
                  </m:r>
                </m:sub>
              </m:sSub>
            </m:e>
          </m:d>
          <m:r>
            <m:rPr>
              <m:sty m:val="p"/>
            </m:rPr>
            <m:t>=</m:t>
          </m:r>
          <m:sSubSup>
            <m:e>
              <m:r>
                <m:t>σ</m:t>
              </m:r>
            </m:e>
            <m:sub>
              <m:sSub>
                <m:e>
                  <m:r>
                    <m:t>ε</m:t>
                  </m:r>
                </m:e>
                <m:sub>
                  <m:r>
                    <m:t>i</m:t>
                  </m:r>
                </m:sub>
              </m:sSub>
            </m:sub>
            <m:sup>
              <m:r>
                <m:t>2</m:t>
              </m:r>
            </m:sup>
          </m:sSubSup>
          <m:r>
            <m:rPr>
              <m:sty m:val="p"/>
            </m:rPr>
            <m:t>+</m:t>
          </m:r>
          <m:f>
            <m:fPr>
              <m:type m:val="bar"/>
            </m:fPr>
            <m:num>
              <m:r>
                <m:t>1</m:t>
              </m:r>
            </m:num>
            <m:den>
              <m:sSub>
                <m:e>
                  <m:r>
                    <m:t>L</m:t>
                  </m:r>
                </m:e>
                <m:sub>
                  <m:r>
                    <m:t>1</m:t>
                  </m:r>
                </m:sub>
              </m:sSub>
            </m:den>
          </m:f>
          <m:d>
            <m:dPr>
              <m:begChr m:val="["/>
              <m:endChr m:val="]"/>
              <m:sepChr m:val=""/>
              <m:grow/>
            </m:dPr>
            <m:e>
              <m:r>
                <m:t>1</m:t>
              </m:r>
              <m:r>
                <m:rPr>
                  <m:sty m:val="p"/>
                </m:rPr>
                <m:t>+</m:t>
              </m:r>
              <m:f>
                <m:fPr>
                  <m:type m:val="bar"/>
                </m:fPr>
                <m:num>
                  <m:sSup>
                    <m:e>
                      <m:d>
                        <m:dPr>
                          <m:begChr m:val="("/>
                          <m:endChr m:val=")"/>
                          <m:sepChr m:val=""/>
                          <m:grow/>
                        </m:dPr>
                        <m:e>
                          <m:sSub>
                            <m:e>
                              <m:r>
                                <m:t>R</m:t>
                              </m:r>
                            </m:e>
                            <m:sub>
                              <m:r>
                                <m:t>m</m:t>
                              </m:r>
                              <m:r>
                                <m:t>τ</m:t>
                              </m:r>
                            </m:sub>
                          </m:sSub>
                          <m:r>
                            <m:rPr>
                              <m:sty m:val="p"/>
                            </m:rPr>
                            <m:t>−</m:t>
                          </m:r>
                          <m:sSub>
                            <m:e>
                              <m:acc>
                                <m:accPr>
                                  <m:chr m:val="̂"/>
                                </m:accPr>
                                <m:e>
                                  <m:r>
                                    <m:t>μ</m:t>
                                  </m:r>
                                </m:e>
                              </m:acc>
                            </m:e>
                            <m:sub>
                              <m:r>
                                <m:t>m</m:t>
                              </m:r>
                            </m:sub>
                          </m:sSub>
                        </m:e>
                      </m:d>
                    </m:e>
                    <m:sup>
                      <m:r>
                        <m:t>2</m:t>
                      </m:r>
                    </m:sup>
                  </m:sSup>
                </m:num>
                <m:den>
                  <m:sSubSup>
                    <m:e>
                      <m:acc>
                        <m:accPr>
                          <m:chr m:val="̂"/>
                        </m:accPr>
                        <m:e>
                          <m:r>
                            <m:t>σ</m:t>
                          </m:r>
                        </m:e>
                      </m:acc>
                    </m:e>
                    <m:sub>
                      <m:r>
                        <m:t>m</m:t>
                      </m:r>
                    </m:sub>
                    <m:sup>
                      <m:r>
                        <m:t>2</m:t>
                      </m:r>
                    </m:sup>
                  </m:sSubSup>
                </m:den>
              </m:f>
            </m:e>
          </m:d>
          <m:r>
            <m:t>  </m:t>
          </m:r>
          <m:r>
            <m:rPr>
              <m:nor/>
              <m:sty m:val="p"/>
            </m:rPr>
            <m:t>(MacKinlay Eq. 8)</m:t>
          </m:r>
        </m:oMath>
      </m:oMathPara>
    </w:p>
    <w:p>
      <w:pPr>
        <w:pStyle w:val="FirstParagraph"/>
      </w:pPr>
      <w:r>
        <w:t xml:space="preserve">Khi</w:t>
      </w:r>
      <w:r>
        <w:t xml:space="preserve"> </w:t>
      </w:r>
      <m:oMath>
        <m:sSub>
          <m:e>
            <m:r>
              <m:t>L</m:t>
            </m:r>
          </m:e>
          <m:sub>
            <m:r>
              <m:t>1</m:t>
            </m:r>
          </m:sub>
        </m:sSub>
      </m:oMath>
      <w:r>
        <w:t xml:space="preserve"> </w:t>
      </w:r>
      <w:r>
        <w:t xml:space="preserve">lớn, có thể dùng gần đúng:</w:t>
      </w:r>
    </w:p>
    <w:p>
      <w:pPr>
        <w:pStyle w:val="BodyText"/>
      </w:pPr>
      <m:oMathPara>
        <m:oMathParaPr>
          <m:jc m:val="center"/>
        </m:oMathParaPr>
        <m:oMath>
          <m:sSubSup>
            <m:e>
              <m:r>
                <m:t>σ</m:t>
              </m:r>
            </m:e>
            <m:sub>
              <m:r>
                <m:t>i</m:t>
              </m:r>
            </m:sub>
            <m:sup>
              <m:r>
                <m:t>2</m:t>
              </m:r>
            </m:sup>
          </m:sSubSup>
          <m:d>
            <m:dPr>
              <m:begChr m:val="("/>
              <m:endChr m:val=")"/>
              <m:sepChr m:val=""/>
              <m:grow/>
            </m:dPr>
            <m:e>
              <m:sSub>
                <m:e>
                  <m:r>
                    <m:t>τ</m:t>
                  </m:r>
                </m:e>
                <m:sub>
                  <m:r>
                    <m:t>1</m:t>
                  </m:r>
                </m:sub>
              </m:sSub>
              <m:r>
                <m:rPr>
                  <m:sty m:val="p"/>
                </m:rPr>
                <m:t>,</m:t>
              </m:r>
              <m:sSub>
                <m:e>
                  <m:r>
                    <m:t>τ</m:t>
                  </m:r>
                </m:e>
                <m:sub>
                  <m:r>
                    <m:t>2</m:t>
                  </m:r>
                </m:sub>
              </m:sSub>
            </m:e>
          </m:d>
          <m:r>
            <m:rPr>
              <m:sty m:val="p"/>
            </m:rPr>
            <m:t>=</m:t>
          </m:r>
          <m:d>
            <m:dPr>
              <m:begChr m:val="("/>
              <m:endChr m:val=")"/>
              <m:sepChr m:val=""/>
              <m:grow/>
            </m:dPr>
            <m:e>
              <m:sSub>
                <m:e>
                  <m:r>
                    <m:t>τ</m:t>
                  </m:r>
                </m:e>
                <m:sub>
                  <m:r>
                    <m:t>2</m:t>
                  </m:r>
                </m:sub>
              </m:sSub>
              <m:r>
                <m:rPr>
                  <m:sty m:val="p"/>
                </m:rPr>
                <m:t>−</m:t>
              </m:r>
              <m:sSub>
                <m:e>
                  <m:r>
                    <m:t>τ</m:t>
                  </m:r>
                </m:e>
                <m:sub>
                  <m:r>
                    <m:t>1</m:t>
                  </m:r>
                </m:sub>
              </m:sSub>
              <m:r>
                <m:rPr>
                  <m:sty m:val="p"/>
                </m:rPr>
                <m:t>+</m:t>
              </m:r>
              <m:r>
                <m:t>1</m:t>
              </m:r>
            </m:e>
          </m:d>
          <m:r>
            <m:t> </m:t>
          </m:r>
          <m:sSubSup>
            <m:e>
              <m:r>
                <m:t>σ</m:t>
              </m:r>
            </m:e>
            <m:sub>
              <m:sSub>
                <m:e>
                  <m:r>
                    <m:t>ε</m:t>
                  </m:r>
                </m:e>
                <m:sub>
                  <m:r>
                    <m:t>i</m:t>
                  </m:r>
                </m:sub>
              </m:sSub>
            </m:sub>
            <m:sup>
              <m:r>
                <m:t>2</m:t>
              </m:r>
            </m:sup>
          </m:sSubSup>
          <m:r>
            <m:t>  </m:t>
          </m:r>
          <m:r>
            <m:rPr>
              <m:nor/>
              <m:sty m:val="p"/>
            </m:rPr>
            <m:t>(MacKinlay Eq. 11)</m:t>
          </m:r>
        </m:oMath>
      </m:oMathPara>
    </w:p>
    <w:bookmarkEnd w:id="29"/>
    <w:bookmarkStart w:id="30" w:name="b5.-tổng-hợp-qua-các-doanh-nghiệp-b"/>
    <w:p>
      <w:pPr>
        <w:pStyle w:val="Heading2"/>
      </w:pPr>
      <w:r>
        <w:t xml:space="preserve">B5. Tổng hợp qua các doanh nghiệp [B]</w:t>
      </w:r>
    </w:p>
    <w:p>
      <w:pPr>
        <w:pStyle w:val="FirstParagraph"/>
      </w:pPr>
      <w:r>
        <w:t xml:space="preserve">(MacKinlay Eq. 13–18)</w:t>
      </w:r>
    </w:p>
    <w:p>
      <w:pPr>
        <w:pStyle w:val="BodyText"/>
      </w:pPr>
      <m:oMathPara>
        <m:oMathParaPr>
          <m:jc m:val="center"/>
        </m:oMathParaPr>
        <m:oMath>
          <m:sSub>
            <m:e>
              <m:bar>
                <m:barPr>
                  <m:pos m:val="top"/>
                </m:barPr>
                <m:e>
                  <m:r>
                    <m:t>A</m:t>
                  </m:r>
                  <m:r>
                    <m:t>R</m:t>
                  </m:r>
                </m:e>
              </m:bar>
            </m:e>
            <m:sub>
              <m:r>
                <m:t>τ</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A</m:t>
              </m:r>
            </m:e>
          </m:nary>
          <m:sSub>
            <m:e>
              <m:r>
                <m:t>R</m:t>
              </m:r>
            </m:e>
            <m:sub>
              <m:r>
                <m:t>i</m:t>
              </m:r>
              <m:r>
                <m:t>τ</m:t>
              </m:r>
            </m:sub>
          </m:sSub>
          <m:r>
            <m:rPr>
              <m:sty m:val="p"/>
            </m:rPr>
            <m:t>,</m:t>
          </m:r>
          <m:r>
            <m:t>  </m:t>
          </m:r>
          <m:r>
            <m:rPr>
              <m:nor/>
              <m:sty m:val="p"/>
            </m:rPr>
            <m:t>var</m:t>
          </m:r>
          <m:d>
            <m:dPr>
              <m:begChr m:val="("/>
              <m:endChr m:val=")"/>
              <m:sepChr m:val=""/>
              <m:grow/>
            </m:dPr>
            <m:e>
              <m:sSub>
                <m:e>
                  <m:bar>
                    <m:barPr>
                      <m:pos m:val="top"/>
                    </m:barPr>
                    <m:e>
                      <m:r>
                        <m:t>A</m:t>
                      </m:r>
                      <m:r>
                        <m:t>R</m:t>
                      </m:r>
                    </m:e>
                  </m:bar>
                </m:e>
                <m:sub>
                  <m:r>
                    <m:t>τ</m:t>
                  </m:r>
                </m:sub>
              </m:sSub>
            </m:e>
          </m:d>
          <m:r>
            <m:rPr>
              <m:sty m:val="p"/>
            </m:rPr>
            <m:t>=</m:t>
          </m:r>
          <m:f>
            <m:fPr>
              <m:type m:val="bar"/>
            </m:fPr>
            <m:num>
              <m:r>
                <m:t>1</m:t>
              </m:r>
            </m:num>
            <m:den>
              <m:sSup>
                <m:e>
                  <m:r>
                    <m:t>N</m:t>
                  </m:r>
                </m:e>
                <m:sup>
                  <m:r>
                    <m:t>2</m:t>
                  </m:r>
                </m:sup>
              </m:sSup>
            </m:den>
          </m:f>
          <m:nary>
            <m:naryPr>
              <m:chr m:val="∑"/>
              <m:limLoc m:val="undOvr"/>
              <m:subHide m:val="off"/>
              <m:supHide m:val="off"/>
            </m:naryPr>
            <m:sub>
              <m:r>
                <m:t>i</m:t>
              </m:r>
              <m:r>
                <m:rPr>
                  <m:sty m:val="p"/>
                </m:rPr>
                <m:t>=</m:t>
              </m:r>
              <m:r>
                <m:t>1</m:t>
              </m:r>
            </m:sub>
            <m:sup>
              <m:r>
                <m:t>N</m:t>
              </m:r>
            </m:sup>
            <m:e>
              <m:sSubSup>
                <m:e>
                  <m:r>
                    <m:t>σ</m:t>
                  </m:r>
                </m:e>
                <m:sub>
                  <m:sSub>
                    <m:e>
                      <m:r>
                        <m:t>ε</m:t>
                      </m:r>
                    </m:e>
                    <m:sub>
                      <m:r>
                        <m:t>i</m:t>
                      </m:r>
                    </m:sub>
                  </m:sSub>
                </m:sub>
                <m:sup>
                  <m:r>
                    <m:t>2</m:t>
                  </m:r>
                </m:sup>
              </m:sSubSup>
            </m:e>
          </m:nary>
        </m:oMath>
      </m:oMathPara>
    </w:p>
    <w:p>
      <w:pPr>
        <w:pStyle w:val="FirstParagraph"/>
      </w:pPr>
      <m:oMathPara>
        <m:oMathParaPr>
          <m:jc m:val="center"/>
        </m:oMathParaPr>
        <m:oMath>
          <m:bar>
            <m:barPr>
              <m:pos m:val="top"/>
            </m:barPr>
            <m:e>
              <m:r>
                <m:t>C</m:t>
              </m:r>
              <m:r>
                <m:t>A</m:t>
              </m:r>
              <m:r>
                <m:t>R</m:t>
              </m:r>
            </m:e>
          </m:bar>
          <m:d>
            <m:dPr>
              <m:begChr m:val="("/>
              <m:endChr m:val=")"/>
              <m:sepChr m:val=""/>
              <m:grow/>
            </m:dPr>
            <m:e>
              <m:sSub>
                <m:e>
                  <m:r>
                    <m:t>τ</m:t>
                  </m:r>
                </m:e>
                <m:sub>
                  <m:r>
                    <m:t>1</m:t>
                  </m:r>
                </m:sub>
              </m:sSub>
              <m:r>
                <m:rPr>
                  <m:sty m:val="p"/>
                </m:rPr>
                <m:t>,</m:t>
              </m:r>
              <m:sSub>
                <m:e>
                  <m:r>
                    <m:t>τ</m:t>
                  </m:r>
                </m:e>
                <m:sub>
                  <m:r>
                    <m:t>2</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C</m:t>
              </m:r>
            </m:e>
          </m:nary>
          <m:r>
            <m:t>A</m:t>
          </m:r>
          <m:sSub>
            <m:e>
              <m:r>
                <m:t>R</m:t>
              </m:r>
            </m:e>
            <m:sub>
              <m:r>
                <m:t>i</m:t>
              </m:r>
            </m:sub>
          </m:sSub>
          <m:d>
            <m:dPr>
              <m:begChr m:val="("/>
              <m:endChr m:val=")"/>
              <m:sepChr m:val=""/>
              <m:grow/>
            </m:dPr>
            <m:e>
              <m:sSub>
                <m:e>
                  <m:r>
                    <m:t>τ</m:t>
                  </m:r>
                </m:e>
                <m:sub>
                  <m:r>
                    <m:t>1</m:t>
                  </m:r>
                </m:sub>
              </m:sSub>
              <m:r>
                <m:rPr>
                  <m:sty m:val="p"/>
                </m:rPr>
                <m:t>,</m:t>
              </m:r>
              <m:sSub>
                <m:e>
                  <m:r>
                    <m:t>τ</m:t>
                  </m:r>
                </m:e>
                <m:sub>
                  <m:r>
                    <m:t>2</m:t>
                  </m:r>
                </m:sub>
              </m:sSub>
            </m:e>
          </m:d>
          <m:r>
            <m:rPr>
              <m:sty m:val="p"/>
            </m:rPr>
            <m:t>=</m:t>
          </m:r>
          <m:nary>
            <m:naryPr>
              <m:chr m:val="∑"/>
              <m:limLoc m:val="undOvr"/>
              <m:subHide m:val="off"/>
              <m:supHide m:val="off"/>
            </m:naryPr>
            <m:sub>
              <m:r>
                <m:t>τ</m:t>
              </m:r>
              <m:r>
                <m:rPr>
                  <m:sty m:val="p"/>
                </m:rPr>
                <m:t>=</m:t>
              </m:r>
              <m:sSub>
                <m:e>
                  <m:r>
                    <m:t>τ</m:t>
                  </m:r>
                </m:e>
                <m:sub>
                  <m:r>
                    <m:t>1</m:t>
                  </m:r>
                </m:sub>
              </m:sSub>
            </m:sub>
            <m:sup>
              <m:sSub>
                <m:e>
                  <m:r>
                    <m:t>τ</m:t>
                  </m:r>
                </m:e>
                <m:sub>
                  <m:r>
                    <m:t>2</m:t>
                  </m:r>
                </m:sub>
              </m:sSub>
            </m:sup>
            <m:e>
              <m:sSub>
                <m:e>
                  <m:bar>
                    <m:barPr>
                      <m:pos m:val="top"/>
                    </m:barPr>
                    <m:e>
                      <m:r>
                        <m:t>A</m:t>
                      </m:r>
                      <m:r>
                        <m:t>R</m:t>
                      </m:r>
                    </m:e>
                  </m:bar>
                </m:e>
                <m:sub>
                  <m:r>
                    <m:t>τ</m:t>
                  </m:r>
                </m:sub>
              </m:sSub>
            </m:e>
          </m:nary>
        </m:oMath>
      </m:oMathPara>
    </w:p>
    <w:p>
      <w:pPr>
        <w:pStyle w:val="FirstParagraph"/>
      </w:pPr>
      <m:oMathPara>
        <m:oMathParaPr>
          <m:jc m:val="center"/>
        </m:oMathParaPr>
        <m:oMath>
          <m:r>
            <m:rPr>
              <m:nor/>
              <m:sty m:val="p"/>
            </m:rPr>
            <m:t>var</m:t>
          </m:r>
          <m:d>
            <m:dPr>
              <m:begChr m:val="("/>
              <m:endChr m:val=")"/>
              <m:sepChr m:val=""/>
              <m:grow/>
            </m:dPr>
            <m:e>
              <m:bar>
                <m:barPr>
                  <m:pos m:val="top"/>
                </m:barPr>
                <m:e>
                  <m:r>
                    <m:t>C</m:t>
                  </m:r>
                  <m:r>
                    <m:t>A</m:t>
                  </m:r>
                  <m:r>
                    <m:t>R</m:t>
                  </m:r>
                </m:e>
              </m:bar>
            </m:e>
          </m:d>
          <m:r>
            <m:rPr>
              <m:sty m:val="p"/>
            </m:rPr>
            <m:t>=</m:t>
          </m:r>
          <m:f>
            <m:fPr>
              <m:type m:val="bar"/>
            </m:fPr>
            <m:num>
              <m:r>
                <m:t>1</m:t>
              </m:r>
            </m:num>
            <m:den>
              <m:sSup>
                <m:e>
                  <m:r>
                    <m:t>N</m:t>
                  </m:r>
                </m:e>
                <m:sup>
                  <m:r>
                    <m:t>2</m:t>
                  </m:r>
                </m:sup>
              </m:sSup>
            </m:den>
          </m:f>
          <m:nary>
            <m:naryPr>
              <m:chr m:val="∑"/>
              <m:limLoc m:val="undOvr"/>
              <m:subHide m:val="off"/>
              <m:supHide m:val="off"/>
            </m:naryPr>
            <m:sub>
              <m:r>
                <m:t>i</m:t>
              </m:r>
              <m:r>
                <m:rPr>
                  <m:sty m:val="p"/>
                </m:rPr>
                <m:t>=</m:t>
              </m:r>
              <m:r>
                <m:t>1</m:t>
              </m:r>
            </m:sub>
            <m:sup>
              <m:r>
                <m:t>N</m:t>
              </m:r>
            </m:sup>
            <m:e>
              <m:sSubSup>
                <m:e>
                  <m:r>
                    <m:t>σ</m:t>
                  </m:r>
                </m:e>
                <m:sub>
                  <m:r>
                    <m:t>i</m:t>
                  </m:r>
                </m:sub>
                <m:sup>
                  <m:r>
                    <m:t>2</m:t>
                  </m:r>
                </m:sup>
              </m:sSubSup>
            </m:e>
          </m:nary>
          <m:d>
            <m:dPr>
              <m:begChr m:val="("/>
              <m:endChr m:val=")"/>
              <m:sepChr m:val=""/>
              <m:grow/>
            </m:dPr>
            <m:e>
              <m:sSub>
                <m:e>
                  <m:r>
                    <m:t>τ</m:t>
                  </m:r>
                </m:e>
                <m:sub>
                  <m:r>
                    <m:t>1</m:t>
                  </m:r>
                </m:sub>
              </m:sSub>
              <m:r>
                <m:rPr>
                  <m:sty m:val="p"/>
                </m:rPr>
                <m:t>,</m:t>
              </m:r>
              <m:sSub>
                <m:e>
                  <m:r>
                    <m:t>τ</m:t>
                  </m:r>
                </m:e>
                <m:sub>
                  <m:r>
                    <m:t>2</m:t>
                  </m:r>
                </m:sub>
              </m:sSub>
            </m:e>
          </m:d>
        </m:oMath>
      </m:oMathPara>
    </w:p>
    <w:bookmarkEnd w:id="30"/>
    <w:bookmarkStart w:id="37" w:name="b6.-kiểm-định-thống-kê"/>
    <w:p>
      <w:pPr>
        <w:pStyle w:val="Heading2"/>
      </w:pPr>
      <w:r>
        <w:t xml:space="preserve">B6. Kiểm định thống kê</w:t>
      </w:r>
    </w:p>
    <w:bookmarkStart w:id="31" w:name="kiểm-định-tham-số-cơ-bản-b"/>
    <w:p>
      <w:pPr>
        <w:pStyle w:val="Heading3"/>
      </w:pPr>
      <w:r>
        <w:t xml:space="preserve">Kiểm định tham số cơ bản [B]</w:t>
      </w:r>
    </w:p>
    <w:p>
      <w:pPr>
        <w:pStyle w:val="FirstParagraph"/>
      </w:pPr>
      <w:r>
        <w:t xml:space="preserve">(MacKinlay Eq. 20)</w:t>
      </w:r>
    </w:p>
    <w:p>
      <w:pPr>
        <w:pStyle w:val="BodyText"/>
      </w:pPr>
      <m:oMathPara>
        <m:oMathParaPr>
          <m:jc m:val="center"/>
        </m:oMathParaPr>
        <m:oMath>
          <m:sSub>
            <m:e>
              <m:r>
                <m:t>θ</m:t>
              </m:r>
            </m:e>
            <m:sub>
              <m:r>
                <m:t>1</m:t>
              </m:r>
            </m:sub>
          </m:sSub>
          <m:r>
            <m:rPr>
              <m:sty m:val="p"/>
            </m:rPr>
            <m:t>=</m:t>
          </m:r>
          <m:f>
            <m:fPr>
              <m:type m:val="bar"/>
            </m:fPr>
            <m:num>
              <m:bar>
                <m:barPr>
                  <m:pos m:val="top"/>
                </m:barPr>
                <m:e>
                  <m:r>
                    <m:t>C</m:t>
                  </m:r>
                  <m:r>
                    <m:t>A</m:t>
                  </m:r>
                  <m:r>
                    <m:t>R</m:t>
                  </m:r>
                </m:e>
              </m:bar>
              <m:d>
                <m:dPr>
                  <m:begChr m:val="("/>
                  <m:endChr m:val=")"/>
                  <m:sepChr m:val=""/>
                  <m:grow/>
                </m:dPr>
                <m:e>
                  <m:sSub>
                    <m:e>
                      <m:r>
                        <m:t>τ</m:t>
                      </m:r>
                    </m:e>
                    <m:sub>
                      <m:r>
                        <m:t>1</m:t>
                      </m:r>
                    </m:sub>
                  </m:sSub>
                  <m:r>
                    <m:rPr>
                      <m:sty m:val="p"/>
                    </m:rPr>
                    <m:t>,</m:t>
                  </m:r>
                  <m:sSub>
                    <m:e>
                      <m:r>
                        <m:t>τ</m:t>
                      </m:r>
                    </m:e>
                    <m:sub>
                      <m:r>
                        <m:t>2</m:t>
                      </m:r>
                    </m:sub>
                  </m:sSub>
                </m:e>
              </m:d>
            </m:num>
            <m:den>
              <m:r>
                <m:rPr>
                  <m:nor/>
                  <m:sty m:val="p"/>
                </m:rPr>
                <m:t>var</m:t>
              </m:r>
              <m:sSup>
                <m:e>
                  <m:d>
                    <m:dPr>
                      <m:begChr m:val="("/>
                      <m:endChr m:val=")"/>
                      <m:sepChr m:val=""/>
                      <m:grow/>
                    </m:dPr>
                    <m:e>
                      <m:bar>
                        <m:barPr>
                          <m:pos m:val="top"/>
                        </m:barPr>
                        <m:e>
                          <m:r>
                            <m:t>C</m:t>
                          </m:r>
                          <m:r>
                            <m:t>A</m:t>
                          </m:r>
                          <m:r>
                            <m:t>R</m:t>
                          </m:r>
                        </m:e>
                      </m:bar>
                      <m:d>
                        <m:dPr>
                          <m:begChr m:val="("/>
                          <m:endChr m:val=")"/>
                          <m:sepChr m:val=""/>
                          <m:grow/>
                        </m:dPr>
                        <m:e>
                          <m:sSub>
                            <m:e>
                              <m:r>
                                <m:t>τ</m:t>
                              </m:r>
                            </m:e>
                            <m:sub>
                              <m:r>
                                <m:t>1</m:t>
                              </m:r>
                            </m:sub>
                          </m:sSub>
                          <m:r>
                            <m:rPr>
                              <m:sty m:val="p"/>
                            </m:rPr>
                            <m:t>,</m:t>
                          </m:r>
                          <m:sSub>
                            <m:e>
                              <m:r>
                                <m:t>τ</m:t>
                              </m:r>
                            </m:e>
                            <m:sub>
                              <m:r>
                                <m:t>2</m:t>
                              </m:r>
                            </m:sub>
                          </m:sSub>
                        </m:e>
                      </m:d>
                    </m:e>
                  </m:d>
                </m:e>
                <m:sup>
                  <m:r>
                    <m:t>1</m:t>
                  </m:r>
                  <m:r>
                    <m:rPr>
                      <m:sty m:val="p"/>
                    </m:rPr>
                    <m:t>/</m:t>
                  </m:r>
                  <m:r>
                    <m:t>2</m:t>
                  </m:r>
                </m:sup>
              </m:sSup>
            </m:den>
          </m:f>
          <m:r>
            <m:rPr>
              <m:sty m:val="p"/>
            </m:rPr>
            <m:t>∼</m:t>
          </m:r>
          <m:r>
            <m:t>N</m:t>
          </m:r>
          <m:d>
            <m:dPr>
              <m:begChr m:val="("/>
              <m:endChr m:val=")"/>
              <m:sepChr m:val=""/>
              <m:grow/>
            </m:dPr>
            <m:e>
              <m:r>
                <m:t>0</m:t>
              </m:r>
              <m:r>
                <m:rPr>
                  <m:sty m:val="p"/>
                </m:rPr>
                <m:t>,</m:t>
              </m:r>
              <m:r>
                <m:t>1</m:t>
              </m:r>
            </m:e>
          </m:d>
        </m:oMath>
      </m:oMathPara>
    </w:p>
    <w:bookmarkEnd w:id="31"/>
    <w:bookmarkStart w:id="32" w:name="Xaf35180da2a17a2427051dcc7fa659cd5f1785f"/>
    <w:p>
      <w:pPr>
        <w:pStyle w:val="Heading3"/>
      </w:pPr>
      <w:r>
        <w:t xml:space="preserve">Kiểm định chuỗi thời gian kiểu Brown &amp; Warner [B]</w:t>
      </w:r>
    </w:p>
    <w:p>
      <w:pPr>
        <w:pStyle w:val="FirstParagraph"/>
      </w:pPr>
      <w:r>
        <w:t xml:space="preserve">(Eq. 5–8, dùng cho một ngày</w:t>
      </w:r>
      <w:r>
        <w:t xml:space="preserve"> </w:t>
      </w:r>
      <m:oMath>
        <m:r>
          <m:t>t</m:t>
        </m:r>
      </m:oMath>
      <w:r>
        <w:t xml:space="preserve">)</w:t>
      </w:r>
    </w:p>
    <w:p>
      <w:pPr>
        <w:pStyle w:val="BodyText"/>
      </w:pPr>
      <m:oMathPara>
        <m:oMathParaPr>
          <m:jc m:val="center"/>
        </m:oMathParaPr>
        <m:oMath>
          <m:f>
            <m:fPr>
              <m:type m:val="bar"/>
            </m:fPr>
            <m:num>
              <m:sSub>
                <m:e>
                  <m:acc>
                    <m:accPr>
                      <m:chr m:val="‾"/>
                    </m:accPr>
                    <m:e>
                      <m:r>
                        <m:t>A</m:t>
                      </m:r>
                    </m:e>
                  </m:acc>
                </m:e>
                <m:sub>
                  <m:r>
                    <m:t>t</m:t>
                  </m:r>
                </m:sub>
              </m:sSub>
            </m:num>
            <m:den>
              <m:acc>
                <m:accPr>
                  <m:chr m:val="̂"/>
                </m:accPr>
                <m:e>
                  <m:r>
                    <m:t>S</m:t>
                  </m:r>
                </m:e>
              </m:acc>
              <m:d>
                <m:dPr>
                  <m:begChr m:val="("/>
                  <m:endChr m:val=")"/>
                  <m:sepChr m:val=""/>
                  <m:grow/>
                </m:dPr>
                <m:e>
                  <m:sSub>
                    <m:e>
                      <m:acc>
                        <m:accPr>
                          <m:chr m:val="‾"/>
                        </m:accPr>
                        <m:e>
                          <m:r>
                            <m:t>A</m:t>
                          </m:r>
                        </m:e>
                      </m:acc>
                    </m:e>
                    <m:sub>
                      <m:r>
                        <m:t>t</m:t>
                      </m:r>
                    </m:sub>
                  </m:sSub>
                </m:e>
              </m:d>
            </m:den>
          </m:f>
          <m:r>
            <m:rPr>
              <m:sty m:val="p"/>
            </m:rPr>
            <m:t>,</m:t>
          </m:r>
          <m:r>
            <m:t> </m:t>
          </m:r>
          <m:sSub>
            <m:e>
              <m:acc>
                <m:accPr>
                  <m:chr m:val="‾"/>
                </m:accPr>
                <m:e>
                  <m:r>
                    <m:t>A</m:t>
                  </m:r>
                </m:e>
              </m:acc>
            </m:e>
            <m:sub>
              <m:r>
                <m:t>t</m:t>
              </m:r>
            </m:sub>
          </m:sSub>
          <m:r>
            <m:rPr>
              <m:sty m:val="p"/>
            </m:rPr>
            <m:t>=</m:t>
          </m:r>
          <m:f>
            <m:fPr>
              <m:type m:val="bar"/>
            </m:fPr>
            <m:num>
              <m:r>
                <m:t>1</m:t>
              </m:r>
            </m:num>
            <m:den>
              <m:sSub>
                <m:e>
                  <m:r>
                    <m:t>N</m:t>
                  </m:r>
                </m:e>
                <m:sub>
                  <m:r>
                    <m:t>t</m:t>
                  </m:r>
                </m:sub>
              </m:sSub>
            </m:den>
          </m:f>
          <m:nary>
            <m:naryPr>
              <m:chr m:val="∑"/>
              <m:limLoc m:val="undOvr"/>
              <m:subHide m:val="off"/>
              <m:supHide m:val="off"/>
            </m:naryPr>
            <m:sub>
              <m:r>
                <m:t>i</m:t>
              </m:r>
              <m:r>
                <m:rPr>
                  <m:sty m:val="p"/>
                </m:rPr>
                <m:t>=</m:t>
              </m:r>
              <m:r>
                <m:t>1</m:t>
              </m:r>
            </m:sub>
            <m:sup>
              <m:sSub>
                <m:e>
                  <m:r>
                    <m:t>N</m:t>
                  </m:r>
                </m:e>
                <m:sub>
                  <m:r>
                    <m:t>t</m:t>
                  </m:r>
                </m:sub>
              </m:sSub>
            </m:sup>
            <m:e>
              <m:sSub>
                <m:e>
                  <m:r>
                    <m:t>A</m:t>
                  </m:r>
                </m:e>
                <m:sub>
                  <m:r>
                    <m:t>i</m:t>
                  </m:r>
                  <m:r>
                    <m:rPr>
                      <m:sty m:val="p"/>
                    </m:rPr>
                    <m:t>,</m:t>
                  </m:r>
                  <m:r>
                    <m:t>t</m:t>
                  </m:r>
                </m:sub>
              </m:sSub>
            </m:e>
          </m:nary>
          <m:r>
            <m:rPr>
              <m:sty m:val="p"/>
            </m:rPr>
            <m:t>,</m:t>
          </m:r>
          <m:r>
            <m:t> </m:t>
          </m:r>
          <m:acc>
            <m:accPr>
              <m:chr m:val="̂"/>
            </m:accPr>
            <m:e>
              <m:r>
                <m:t>S</m:t>
              </m:r>
            </m:e>
          </m:acc>
          <m:d>
            <m:dPr>
              <m:begChr m:val="("/>
              <m:endChr m:val=")"/>
              <m:sepChr m:val=""/>
              <m:grow/>
            </m:dPr>
            <m:e>
              <m:sSub>
                <m:e>
                  <m:acc>
                    <m:accPr>
                      <m:chr m:val="‾"/>
                    </m:accPr>
                    <m:e>
                      <m:r>
                        <m:t>A</m:t>
                      </m:r>
                    </m:e>
                  </m:acc>
                </m:e>
                <m:sub>
                  <m:r>
                    <m:t>t</m:t>
                  </m:r>
                </m:sub>
              </m:sSub>
            </m:e>
          </m:d>
          <m:r>
            <m:rPr>
              <m:sty m:val="p"/>
            </m:rPr>
            <m:t>=</m:t>
          </m:r>
          <m:rad>
            <m:radPr>
              <m:degHide m:val="on"/>
            </m:radPr>
            <m:deg/>
            <m:e>
              <m:f>
                <m:fPr>
                  <m:type m:val="bar"/>
                </m:fPr>
                <m:num>
                  <m:nary>
                    <m:naryPr>
                      <m:chr m:val="∑"/>
                      <m:limLoc m:val="undOvr"/>
                      <m:subHide m:val="off"/>
                      <m:supHide m:val="off"/>
                    </m:naryPr>
                    <m:sub>
                      <m:r>
                        <m:t>t</m:t>
                      </m:r>
                      <m:r>
                        <m:rPr>
                          <m:sty m:val="p"/>
                        </m:rPr>
                        <m:t>=</m:t>
                      </m:r>
                      <m:r>
                        <m:rPr>
                          <m:sty m:val="p"/>
                        </m:rPr>
                        <m:t>−</m:t>
                      </m:r>
                      <m:r>
                        <m:t>244</m:t>
                      </m:r>
                    </m:sub>
                    <m:sup>
                      <m:r>
                        <m:rPr>
                          <m:sty m:val="p"/>
                        </m:rPr>
                        <m:t>−</m:t>
                      </m:r>
                      <m:r>
                        <m:t>6</m:t>
                      </m:r>
                    </m:sup>
                    <m:e>
                      <m:sSup>
                        <m:e>
                          <m:d>
                            <m:dPr>
                              <m:begChr m:val="("/>
                              <m:endChr m:val=")"/>
                              <m:sepChr m:val=""/>
                              <m:grow/>
                            </m:dPr>
                            <m:e>
                              <m:sSub>
                                <m:e>
                                  <m:acc>
                                    <m:accPr>
                                      <m:chr m:val="‾"/>
                                    </m:accPr>
                                    <m:e>
                                      <m:r>
                                        <m:t>A</m:t>
                                      </m:r>
                                    </m:e>
                                  </m:acc>
                                </m:e>
                                <m:sub>
                                  <m:r>
                                    <m:t>t</m:t>
                                  </m:r>
                                </m:sub>
                              </m:sSub>
                              <m:r>
                                <m:rPr>
                                  <m:sty m:val="p"/>
                                </m:rPr>
                                <m:t>−</m:t>
                              </m:r>
                              <m:acc>
                                <m:accPr>
                                  <m:chr m:val="‾"/>
                                </m:accPr>
                                <m:e>
                                  <m:acc>
                                    <m:accPr>
                                      <m:chr m:val="‾"/>
                                    </m:accPr>
                                    <m:e>
                                      <m:r>
                                        <m:t>A</m:t>
                                      </m:r>
                                    </m:e>
                                  </m:acc>
                                </m:e>
                              </m:acc>
                            </m:e>
                          </m:d>
                        </m:e>
                        <m:sup>
                          <m:r>
                            <m:t>2</m:t>
                          </m:r>
                        </m:sup>
                      </m:sSup>
                    </m:e>
                  </m:nary>
                </m:num>
                <m:den>
                  <m:r>
                    <m:t>238</m:t>
                  </m:r>
                </m:den>
              </m:f>
            </m:e>
          </m:rad>
        </m:oMath>
      </m:oMathPara>
    </w:p>
    <w:p>
      <w:pPr>
        <w:pStyle w:val="FirstParagraph"/>
      </w:pPr>
      <m:oMathPara>
        <m:oMathParaPr>
          <m:jc m:val="center"/>
        </m:oMathParaPr>
        <m:oMath>
          <m:acc>
            <m:accPr>
              <m:chr m:val="‾"/>
            </m:accPr>
            <m:e>
              <m:acc>
                <m:accPr>
                  <m:chr m:val="‾"/>
                </m:accPr>
                <m:e>
                  <m:r>
                    <m:t>A</m:t>
                  </m:r>
                </m:e>
              </m:acc>
            </m:e>
          </m:acc>
          <m:r>
            <m:rPr>
              <m:sty m:val="p"/>
            </m:rPr>
            <m:t>=</m:t>
          </m:r>
          <m:f>
            <m:fPr>
              <m:type m:val="bar"/>
            </m:fPr>
            <m:num>
              <m:r>
                <m:t>1</m:t>
              </m:r>
            </m:num>
            <m:den>
              <m:r>
                <m:t>239</m:t>
              </m:r>
            </m:den>
          </m:f>
          <m:nary>
            <m:naryPr>
              <m:chr m:val="∑"/>
              <m:limLoc m:val="undOvr"/>
              <m:subHide m:val="off"/>
              <m:supHide m:val="off"/>
            </m:naryPr>
            <m:sub>
              <m:r>
                <m:t>t</m:t>
              </m:r>
              <m:r>
                <m:rPr>
                  <m:sty m:val="p"/>
                </m:rPr>
                <m:t>=</m:t>
              </m:r>
              <m:r>
                <m:rPr>
                  <m:sty m:val="p"/>
                </m:rPr>
                <m:t>−</m:t>
              </m:r>
              <m:r>
                <m:t>244</m:t>
              </m:r>
            </m:sub>
            <m:sup>
              <m:r>
                <m:rPr>
                  <m:sty m:val="p"/>
                </m:rPr>
                <m:t>−</m:t>
              </m:r>
              <m:r>
                <m:t>6</m:t>
              </m:r>
            </m:sup>
            <m:e>
              <m:sSub>
                <m:e>
                  <m:acc>
                    <m:accPr>
                      <m:chr m:val="‾"/>
                    </m:accPr>
                    <m:e>
                      <m:r>
                        <m:t>A</m:t>
                      </m:r>
                    </m:e>
                  </m:acc>
                </m:e>
                <m:sub>
                  <m:r>
                    <m:t>t</m:t>
                  </m:r>
                </m:sub>
              </m:sSub>
            </m:e>
          </m:nary>
        </m:oMath>
      </m:oMathPara>
    </w:p>
    <w:bookmarkEnd w:id="32"/>
    <w:bookmarkStart w:id="33" w:name="X75dbca2094444b98734cadf3d80d88d38f827d1"/>
    <w:p>
      <w:pPr>
        <w:pStyle w:val="Heading3"/>
      </w:pPr>
      <w:r>
        <w:t xml:space="preserve">Kiểm định chuẩn hóa, giả định độc lập chéo [N]</w:t>
      </w:r>
    </w:p>
    <w:p>
      <w:pPr>
        <w:pStyle w:val="FirstParagraph"/>
      </w:pPr>
      <w:r>
        <w:t xml:space="preserve">(Brown &amp; Warner, Phụ lục A.2, Eq. A.7–A.10)</w:t>
      </w:r>
    </w:p>
    <w:p>
      <w:pPr>
        <w:pStyle w:val="BodyText"/>
      </w:pPr>
      <m:oMathPara>
        <m:oMathParaPr>
          <m:jc m:val="center"/>
        </m:oMathParaPr>
        <m:oMath>
          <m:r>
            <m:t>A</m:t>
          </m:r>
          <m:sSub>
            <m:e>
              <m:r>
                <m:rPr>
                  <m:sty m:val="p"/>
                </m:rPr>
                <m:t>′</m:t>
              </m:r>
            </m:e>
            <m:sub>
              <m:r>
                <m:t>i</m:t>
              </m:r>
              <m:r>
                <m:rPr>
                  <m:sty m:val="p"/>
                </m:rPr>
                <m:t>,</m:t>
              </m:r>
              <m:r>
                <m:t>t</m:t>
              </m:r>
            </m:sub>
          </m:sSub>
          <m:r>
            <m:rPr>
              <m:sty m:val="p"/>
            </m:rPr>
            <m:t>=</m:t>
          </m:r>
          <m:f>
            <m:fPr>
              <m:type m:val="bar"/>
            </m:fPr>
            <m:num>
              <m:sSub>
                <m:e>
                  <m:r>
                    <m:t>A</m:t>
                  </m:r>
                </m:e>
                <m:sub>
                  <m:r>
                    <m:t>i</m:t>
                  </m:r>
                  <m:r>
                    <m:rPr>
                      <m:sty m:val="p"/>
                    </m:rPr>
                    <m:t>,</m:t>
                  </m:r>
                  <m:r>
                    <m:t>t</m:t>
                  </m:r>
                </m:sub>
              </m:sSub>
            </m:num>
            <m:den>
              <m:acc>
                <m:accPr>
                  <m:chr m:val="̂"/>
                </m:accPr>
                <m:e>
                  <m:r>
                    <m:t>S</m:t>
                  </m:r>
                </m:e>
              </m:acc>
              <m:d>
                <m:dPr>
                  <m:begChr m:val="("/>
                  <m:endChr m:val=")"/>
                  <m:sepChr m:val=""/>
                  <m:grow/>
                </m:dPr>
                <m:e>
                  <m:sSub>
                    <m:e>
                      <m:r>
                        <m:t>A</m:t>
                      </m:r>
                    </m:e>
                    <m:sub>
                      <m:r>
                        <m:t>i</m:t>
                      </m:r>
                      <m:r>
                        <m:rPr>
                          <m:sty m:val="p"/>
                        </m:rPr>
                        <m:t>,</m:t>
                      </m:r>
                      <m:r>
                        <m:t>t</m:t>
                      </m:r>
                    </m:sub>
                  </m:sSub>
                </m:e>
              </m:d>
            </m:den>
          </m:f>
          <m:r>
            <m:rPr>
              <m:sty m:val="p"/>
            </m:rPr>
            <m:t>,</m:t>
          </m:r>
          <m:r>
            <m:t>  </m:t>
          </m:r>
          <m:r>
            <m:t>θ</m:t>
          </m:r>
          <m:r>
            <m:rPr>
              <m:sty m:val="p"/>
            </m:rPr>
            <m:t>=</m:t>
          </m:r>
          <m:d>
            <m:dPr>
              <m:begChr m:val="("/>
              <m:endChr m:val=")"/>
              <m:sepChr m:val=""/>
              <m:grow/>
            </m:dPr>
            <m:e>
              <m:nary>
                <m:naryPr>
                  <m:chr m:val="∑"/>
                  <m:limLoc m:val="undOvr"/>
                  <m:subHide m:val="off"/>
                  <m:supHide m:val="off"/>
                </m:naryPr>
                <m:sub>
                  <m:r>
                    <m:t>i</m:t>
                  </m:r>
                  <m:r>
                    <m:rPr>
                      <m:sty m:val="p"/>
                    </m:rPr>
                    <m:t>=</m:t>
                  </m:r>
                  <m:r>
                    <m:t>1</m:t>
                  </m:r>
                </m:sub>
                <m:sup>
                  <m:sSub>
                    <m:e>
                      <m:r>
                        <m:t>N</m:t>
                      </m:r>
                    </m:e>
                    <m:sub>
                      <m:r>
                        <m:t>t</m:t>
                      </m:r>
                    </m:sub>
                  </m:sSub>
                </m:sup>
                <m:e>
                  <m:r>
                    <m:t>A</m:t>
                  </m:r>
                </m:e>
              </m:nary>
              <m:sSub>
                <m:e>
                  <m:r>
                    <m:rPr>
                      <m:sty m:val="p"/>
                    </m:rPr>
                    <m:t>′</m:t>
                  </m:r>
                </m:e>
                <m:sub>
                  <m:r>
                    <m:t>i</m:t>
                  </m:r>
                  <m:r>
                    <m:rPr>
                      <m:sty m:val="p"/>
                    </m:rPr>
                    <m:t>,</m:t>
                  </m:r>
                  <m:r>
                    <m:t>t</m:t>
                  </m:r>
                </m:sub>
              </m:sSub>
            </m:e>
          </m:d>
          <m:sSubSup>
            <m:e>
              <m:r>
                <m:t>N</m:t>
              </m:r>
            </m:e>
            <m:sub>
              <m:r>
                <m:t>t</m:t>
              </m:r>
            </m:sub>
            <m:sup>
              <m:r>
                <m:rPr>
                  <m:sty m:val="p"/>
                </m:rPr>
                <m:t>−</m:t>
              </m:r>
              <m:r>
                <m:t>1</m:t>
              </m:r>
              <m:r>
                <m:rPr>
                  <m:sty m:val="p"/>
                </m:rPr>
                <m:t>/</m:t>
              </m:r>
              <m:r>
                <m:t>2</m:t>
              </m:r>
            </m:sup>
          </m:sSubSup>
        </m:oMath>
      </m:oMathPara>
    </w:p>
    <w:p>
      <w:pPr>
        <w:pStyle w:val="FirstParagraph"/>
      </w:pPr>
      <m:oMathPara>
        <m:oMathParaPr>
          <m:jc m:val="center"/>
        </m:oMathParaPr>
        <m:oMath>
          <m:acc>
            <m:accPr>
              <m:chr m:val="̂"/>
            </m:accPr>
            <m:e>
              <m:r>
                <m:t>S</m:t>
              </m:r>
            </m:e>
          </m:acc>
          <m:d>
            <m:dPr>
              <m:begChr m:val="("/>
              <m:endChr m:val=")"/>
              <m:sepChr m:val=""/>
              <m:grow/>
            </m:dPr>
            <m:e>
              <m:sSub>
                <m:e>
                  <m:r>
                    <m:t>A</m:t>
                  </m:r>
                </m:e>
                <m:sub>
                  <m:r>
                    <m:t>i</m:t>
                  </m:r>
                  <m:r>
                    <m:rPr>
                      <m:sty m:val="p"/>
                    </m:rPr>
                    <m:t>,</m:t>
                  </m:r>
                  <m:r>
                    <m:t>t</m:t>
                  </m:r>
                </m:sub>
              </m:sSub>
            </m:e>
          </m:d>
          <m:r>
            <m:rPr>
              <m:sty m:val="p"/>
            </m:rPr>
            <m:t>=</m:t>
          </m:r>
          <m:rad>
            <m:radPr>
              <m:degHide m:val="on"/>
            </m:radPr>
            <m:deg/>
            <m:e>
              <m:f>
                <m:fPr>
                  <m:type m:val="bar"/>
                </m:fPr>
                <m:num>
                  <m:nary>
                    <m:naryPr>
                      <m:chr m:val="∑"/>
                      <m:limLoc m:val="undOvr"/>
                      <m:subHide m:val="off"/>
                      <m:supHide m:val="off"/>
                    </m:naryPr>
                    <m:sub>
                      <m:r>
                        <m:t>t</m:t>
                      </m:r>
                      <m:r>
                        <m:rPr>
                          <m:sty m:val="p"/>
                        </m:rPr>
                        <m:t>=</m:t>
                      </m:r>
                      <m:r>
                        <m:rPr>
                          <m:sty m:val="p"/>
                        </m:rPr>
                        <m:t>−</m:t>
                      </m:r>
                      <m:r>
                        <m:t>244</m:t>
                      </m:r>
                    </m:sub>
                    <m:sup>
                      <m:r>
                        <m:rPr>
                          <m:sty m:val="p"/>
                        </m:rPr>
                        <m:t>−</m:t>
                      </m:r>
                      <m:r>
                        <m:t>6</m:t>
                      </m:r>
                    </m:sup>
                    <m:e>
                      <m:sSup>
                        <m:e>
                          <m:d>
                            <m:dPr>
                              <m:begChr m:val="("/>
                              <m:endChr m:val=")"/>
                              <m:sepChr m:val=""/>
                              <m:grow/>
                            </m:dPr>
                            <m:e>
                              <m:sSub>
                                <m:e>
                                  <m:r>
                                    <m:t>A</m:t>
                                  </m:r>
                                </m:e>
                                <m:sub>
                                  <m:r>
                                    <m:t>i</m:t>
                                  </m:r>
                                  <m:r>
                                    <m:rPr>
                                      <m:sty m:val="p"/>
                                    </m:rPr>
                                    <m:t>,</m:t>
                                  </m:r>
                                  <m:r>
                                    <m:t>t</m:t>
                                  </m:r>
                                </m:sub>
                              </m:sSub>
                              <m:r>
                                <m:rPr>
                                  <m:sty m:val="p"/>
                                </m:rPr>
                                <m:t>−</m:t>
                              </m:r>
                              <m:sSubSup>
                                <m:e>
                                  <m:r>
                                    <m:t>A</m:t>
                                  </m:r>
                                </m:e>
                                <m:sub>
                                  <m:r>
                                    <m:t>i</m:t>
                                  </m:r>
                                </m:sub>
                                <m:sup>
                                  <m:r>
                                    <m:rPr>
                                      <m:sty m:val="p"/>
                                    </m:rPr>
                                    <m:t>*</m:t>
                                  </m:r>
                                </m:sup>
                              </m:sSubSup>
                            </m:e>
                          </m:d>
                        </m:e>
                        <m:sup>
                          <m:r>
                            <m:t>2</m:t>
                          </m:r>
                        </m:sup>
                      </m:sSup>
                    </m:e>
                  </m:nary>
                </m:num>
                <m:den>
                  <m:r>
                    <m:t>238</m:t>
                  </m:r>
                </m:den>
              </m:f>
            </m:e>
          </m:rad>
          <m:r>
            <m:rPr>
              <m:sty m:val="p"/>
            </m:rPr>
            <m:t>,</m:t>
          </m:r>
          <m:r>
            <m:t>  </m:t>
          </m:r>
          <m:sSubSup>
            <m:e>
              <m:r>
                <m:t>A</m:t>
              </m:r>
            </m:e>
            <m:sub>
              <m:r>
                <m:t>i</m:t>
              </m:r>
            </m:sub>
            <m:sup>
              <m:r>
                <m:rPr>
                  <m:sty m:val="p"/>
                </m:rPr>
                <m:t>*</m:t>
              </m:r>
            </m:sup>
          </m:sSubSup>
          <m:r>
            <m:rPr>
              <m:sty m:val="p"/>
            </m:rPr>
            <m:t>=</m:t>
          </m:r>
          <m:f>
            <m:fPr>
              <m:type m:val="bar"/>
            </m:fPr>
            <m:num>
              <m:r>
                <m:t>1</m:t>
              </m:r>
            </m:num>
            <m:den>
              <m:r>
                <m:t>239</m:t>
              </m:r>
            </m:den>
          </m:f>
          <m:nary>
            <m:naryPr>
              <m:chr m:val="∑"/>
              <m:limLoc m:val="undOvr"/>
              <m:subHide m:val="off"/>
              <m:supHide m:val="off"/>
            </m:naryPr>
            <m:sub>
              <m:r>
                <m:t>t</m:t>
              </m:r>
              <m:r>
                <m:rPr>
                  <m:sty m:val="p"/>
                </m:rPr>
                <m:t>=</m:t>
              </m:r>
              <m:r>
                <m:rPr>
                  <m:sty m:val="p"/>
                </m:rPr>
                <m:t>−</m:t>
              </m:r>
              <m:r>
                <m:t>244</m:t>
              </m:r>
            </m:sub>
            <m:sup>
              <m:r>
                <m:rPr>
                  <m:sty m:val="p"/>
                </m:rPr>
                <m:t>−</m:t>
              </m:r>
              <m:r>
                <m:t>6</m:t>
              </m:r>
            </m:sup>
            <m:e>
              <m:sSub>
                <m:e>
                  <m:r>
                    <m:t>A</m:t>
                  </m:r>
                </m:e>
                <m:sub>
                  <m:r>
                    <m:t>i</m:t>
                  </m:r>
                  <m:r>
                    <m:rPr>
                      <m:sty m:val="p"/>
                    </m:rPr>
                    <m:t>,</m:t>
                  </m:r>
                  <m:r>
                    <m:t>t</m:t>
                  </m:r>
                </m:sub>
              </m:sSub>
            </m:e>
          </m:nary>
        </m:oMath>
      </m:oMathPara>
    </w:p>
    <w:bookmarkEnd w:id="33"/>
    <w:bookmarkStart w:id="34" w:name="X6ccd250c819f2ab00477562515f23cccf3abb18"/>
    <w:p>
      <w:pPr>
        <w:pStyle w:val="Heading3"/>
      </w:pPr>
      <w:r>
        <w:t xml:space="preserve">Kiểm định nhiều ngày [B khi dùng cửa sổ 11 ngày hoặc dài hơn]</w:t>
      </w:r>
    </w:p>
    <w:p>
      <w:pPr>
        <w:pStyle w:val="FirstParagraph"/>
      </w:pPr>
      <w:r>
        <w:t xml:space="preserve">(Brown &amp; Warner Eq. A.11)</w:t>
      </w:r>
    </w:p>
    <w:p>
      <w:pPr>
        <w:pStyle w:val="BodyText"/>
      </w:pPr>
      <m:oMathPara>
        <m:oMathParaPr>
          <m:jc m:val="center"/>
        </m:oMathParaPr>
        <m:oMath>
          <m:f>
            <m:fPr>
              <m:type m:val="bar"/>
            </m:fPr>
            <m:num>
              <m:nary>
                <m:naryPr>
                  <m:chr m:val="∑"/>
                  <m:limLoc m:val="undOvr"/>
                  <m:subHide m:val="off"/>
                  <m:supHide m:val="off"/>
                </m:naryPr>
                <m:sub>
                  <m:r>
                    <m:t>t</m:t>
                  </m:r>
                  <m:r>
                    <m:rPr>
                      <m:sty m:val="p"/>
                    </m:rPr>
                    <m:t>=</m:t>
                  </m:r>
                  <m:r>
                    <m:rPr>
                      <m:sty m:val="p"/>
                    </m:rPr>
                    <m:t>−</m:t>
                  </m:r>
                  <m:r>
                    <m:t>5</m:t>
                  </m:r>
                </m:sub>
                <m:sup>
                  <m:r>
                    <m:rPr>
                      <m:sty m:val="p"/>
                    </m:rPr>
                    <m:t>+</m:t>
                  </m:r>
                  <m:r>
                    <m:t>5</m:t>
                  </m:r>
                </m:sup>
                <m:e>
                  <m:sSub>
                    <m:e>
                      <m:acc>
                        <m:accPr>
                          <m:chr m:val="‾"/>
                        </m:accPr>
                        <m:e>
                          <m:r>
                            <m:t>A</m:t>
                          </m:r>
                        </m:e>
                      </m:acc>
                    </m:e>
                    <m:sub>
                      <m:r>
                        <m:t>t</m:t>
                      </m:r>
                    </m:sub>
                  </m:sSub>
                </m:e>
              </m:nary>
            </m:num>
            <m:den>
              <m:sSup>
                <m:e>
                  <m:d>
                    <m:dPr>
                      <m:begChr m:val="("/>
                      <m:endChr m:val=")"/>
                      <m:sepChr m:val=""/>
                      <m:grow/>
                    </m:dPr>
                    <m:e>
                      <m:nary>
                        <m:naryPr>
                          <m:chr m:val="∑"/>
                          <m:limLoc m:val="undOvr"/>
                          <m:subHide m:val="off"/>
                          <m:supHide m:val="off"/>
                        </m:naryPr>
                        <m:sub>
                          <m:r>
                            <m:t>t</m:t>
                          </m:r>
                          <m:r>
                            <m:rPr>
                              <m:sty m:val="p"/>
                            </m:rPr>
                            <m:t>=</m:t>
                          </m:r>
                          <m:r>
                            <m:rPr>
                              <m:sty m:val="p"/>
                            </m:rPr>
                            <m:t>−</m:t>
                          </m:r>
                          <m:r>
                            <m:t>5</m:t>
                          </m:r>
                        </m:sub>
                        <m:sup>
                          <m:r>
                            <m:rPr>
                              <m:sty m:val="p"/>
                            </m:rPr>
                            <m:t>+</m:t>
                          </m:r>
                          <m:r>
                            <m:t>5</m:t>
                          </m:r>
                        </m:sup>
                        <m:e>
                          <m:sSup>
                            <m:e>
                              <m:acc>
                                <m:accPr>
                                  <m:chr m:val="̂"/>
                                </m:accPr>
                                <m:e>
                                  <m:r>
                                    <m:t>S</m:t>
                                  </m:r>
                                </m:e>
                              </m:acc>
                            </m:e>
                            <m:sup>
                              <m:r>
                                <m:t>2</m:t>
                              </m:r>
                            </m:sup>
                          </m:sSup>
                        </m:e>
                      </m:nary>
                      <m:d>
                        <m:dPr>
                          <m:begChr m:val="("/>
                          <m:endChr m:val=")"/>
                          <m:sepChr m:val=""/>
                          <m:grow/>
                        </m:dPr>
                        <m:e>
                          <m:sSub>
                            <m:e>
                              <m:acc>
                                <m:accPr>
                                  <m:chr m:val="‾"/>
                                </m:accPr>
                                <m:e>
                                  <m:r>
                                    <m:t>A</m:t>
                                  </m:r>
                                </m:e>
                              </m:acc>
                            </m:e>
                            <m:sub>
                              <m:r>
                                <m:t>t</m:t>
                              </m:r>
                            </m:sub>
                          </m:sSub>
                        </m:e>
                      </m:d>
                    </m:e>
                  </m:d>
                </m:e>
                <m:sup>
                  <m:r>
                    <m:t>1</m:t>
                  </m:r>
                  <m:r>
                    <m:rPr>
                      <m:sty m:val="p"/>
                    </m:rPr>
                    <m:t>/</m:t>
                  </m:r>
                  <m:r>
                    <m:t>2</m:t>
                  </m:r>
                </m:sup>
              </m:sSup>
            </m:den>
          </m:f>
        </m:oMath>
      </m:oMathPara>
    </w:p>
    <w:bookmarkEnd w:id="34"/>
    <w:bookmarkStart w:id="35" w:name="kiểm-định-phương-sai-theo-cắt-ngang-n"/>
    <w:p>
      <w:pPr>
        <w:pStyle w:val="Heading3"/>
      </w:pPr>
      <w:r>
        <w:t xml:space="preserve">Kiểm định phương sai theo cắt ngang [N]</w:t>
      </w:r>
    </w:p>
    <w:p>
      <w:pPr>
        <w:pStyle w:val="FirstParagraph"/>
      </w:pPr>
      <w:r>
        <w:t xml:space="preserve">Dùng phòng khi phương sai tăng quanh ngày sự kiện (MacKinlay Eq. 21):</w:t>
      </w:r>
    </w:p>
    <w:p>
      <w:pPr>
        <w:pStyle w:val="BodyText"/>
      </w:pPr>
      <m:oMathPara>
        <m:oMathParaPr>
          <m:jc m:val="center"/>
        </m:oMathParaPr>
        <m:oMath>
          <m:r>
            <m:rPr>
              <m:nor/>
              <m:sty m:val="p"/>
            </m:rPr>
            <m:t>var</m:t>
          </m:r>
          <m:d>
            <m:dPr>
              <m:begChr m:val="("/>
              <m:endChr m:val=")"/>
              <m:sepChr m:val=""/>
              <m:grow/>
            </m:dPr>
            <m:e>
              <m:bar>
                <m:barPr>
                  <m:pos m:val="top"/>
                </m:barPr>
                <m:e>
                  <m:r>
                    <m:t>C</m:t>
                  </m:r>
                  <m:r>
                    <m:t>A</m:t>
                  </m:r>
                  <m:r>
                    <m:t>R</m:t>
                  </m:r>
                </m:e>
              </m:bar>
            </m:e>
          </m:d>
          <m:r>
            <m:rPr>
              <m:sty m:val="p"/>
            </m:rPr>
            <m:t>=</m:t>
          </m:r>
          <m:f>
            <m:fPr>
              <m:type m:val="bar"/>
            </m:fPr>
            <m:num>
              <m:r>
                <m:t>1</m:t>
              </m:r>
            </m:num>
            <m:den>
              <m:sSup>
                <m:e>
                  <m:r>
                    <m:t>N</m:t>
                  </m:r>
                </m:e>
                <m:sup>
                  <m:r>
                    <m:t>2</m:t>
                  </m:r>
                </m:sup>
              </m:sSup>
            </m:den>
          </m:f>
          <m:nary>
            <m:naryPr>
              <m:chr m:val="∑"/>
              <m:limLoc m:val="undOvr"/>
              <m:subHide m:val="off"/>
              <m:supHide m:val="off"/>
            </m:naryPr>
            <m:sub>
              <m:r>
                <m:t>i</m:t>
              </m:r>
              <m:r>
                <m:rPr>
                  <m:sty m:val="p"/>
                </m:rPr>
                <m:t>=</m:t>
              </m:r>
              <m:r>
                <m:t>1</m:t>
              </m:r>
            </m:sub>
            <m:sup>
              <m:r>
                <m:t>N</m:t>
              </m:r>
            </m:sup>
            <m:e>
              <m:sSup>
                <m:e>
                  <m:d>
                    <m:dPr>
                      <m:begChr m:val="("/>
                      <m:endChr m:val=")"/>
                      <m:sepChr m:val=""/>
                      <m:grow/>
                    </m:dPr>
                    <m:e>
                      <m:r>
                        <m:t>C</m:t>
                      </m:r>
                      <m:r>
                        <m:t>A</m:t>
                      </m:r>
                      <m:sSub>
                        <m:e>
                          <m:r>
                            <m:t>R</m:t>
                          </m:r>
                        </m:e>
                        <m:sub>
                          <m:r>
                            <m:t>i</m:t>
                          </m:r>
                        </m:sub>
                      </m:sSub>
                      <m:d>
                        <m:dPr>
                          <m:begChr m:val="("/>
                          <m:endChr m:val=")"/>
                          <m:sepChr m:val=""/>
                          <m:grow/>
                        </m:dPr>
                        <m:e>
                          <m:sSub>
                            <m:e>
                              <m:r>
                                <m:t>τ</m:t>
                              </m:r>
                            </m:e>
                            <m:sub>
                              <m:r>
                                <m:t>1</m:t>
                              </m:r>
                            </m:sub>
                          </m:sSub>
                          <m:r>
                            <m:rPr>
                              <m:sty m:val="p"/>
                            </m:rPr>
                            <m:t>,</m:t>
                          </m:r>
                          <m:sSub>
                            <m:e>
                              <m:r>
                                <m:t>τ</m:t>
                              </m:r>
                            </m:e>
                            <m:sub>
                              <m:r>
                                <m:t>2</m:t>
                              </m:r>
                            </m:sub>
                          </m:sSub>
                        </m:e>
                      </m:d>
                      <m:r>
                        <m:rPr>
                          <m:sty m:val="p"/>
                        </m:rPr>
                        <m:t>−</m:t>
                      </m:r>
                      <m:bar>
                        <m:barPr>
                          <m:pos m:val="top"/>
                        </m:barPr>
                        <m:e>
                          <m:r>
                            <m:t>C</m:t>
                          </m:r>
                          <m:r>
                            <m:t>A</m:t>
                          </m:r>
                          <m:r>
                            <m:t>R</m:t>
                          </m:r>
                        </m:e>
                      </m:bar>
                      <m:d>
                        <m:dPr>
                          <m:begChr m:val="("/>
                          <m:endChr m:val=")"/>
                          <m:sepChr m:val=""/>
                          <m:grow/>
                        </m:dPr>
                        <m:e>
                          <m:sSub>
                            <m:e>
                              <m:r>
                                <m:t>τ</m:t>
                              </m:r>
                            </m:e>
                            <m:sub>
                              <m:r>
                                <m:t>1</m:t>
                              </m:r>
                            </m:sub>
                          </m:sSub>
                          <m:r>
                            <m:rPr>
                              <m:sty m:val="p"/>
                            </m:rPr>
                            <m:t>,</m:t>
                          </m:r>
                          <m:sSub>
                            <m:e>
                              <m:r>
                                <m:t>τ</m:t>
                              </m:r>
                            </m:e>
                            <m:sub>
                              <m:r>
                                <m:t>2</m:t>
                              </m:r>
                            </m:sub>
                          </m:sSub>
                        </m:e>
                      </m:d>
                    </m:e>
                  </m:d>
                </m:e>
                <m:sup>
                  <m:r>
                    <m:t>2</m:t>
                  </m:r>
                </m:sup>
              </m:sSup>
            </m:e>
          </m:nary>
        </m:oMath>
      </m:oMathPara>
    </w:p>
    <w:p>
      <w:pPr>
        <w:pStyle w:val="FirstParagraph"/>
      </w:pPr>
      <w:r>
        <w:t xml:space="preserve">Brown &amp; Warner (Table 9) cho thấy khi phương sai tăng gấp đôi, tỷ lệ bác bỏ sai của phương pháp chuỗi thời gian lên tới 12%, còn phương pháp cắt ngang gần như không bị ảnh hưởng. Đây là căn cứ để dùng cả hai và so sánh.</w:t>
      </w:r>
    </w:p>
    <w:bookmarkEnd w:id="35"/>
    <w:bookmarkStart w:id="36" w:name="kiểm-định-phi-tham-số-n"/>
    <w:p>
      <w:pPr>
        <w:pStyle w:val="Heading3"/>
      </w:pPr>
      <w:r>
        <w:t xml:space="preserve">Kiểm định phi tham số [N]</w:t>
      </w:r>
    </w:p>
    <w:p>
      <w:pPr>
        <w:pStyle w:val="FirstParagraph"/>
      </w:pPr>
      <w:r>
        <w:rPr>
          <w:bCs/>
          <w:b/>
        </w:rPr>
        <w:t xml:space="preserve">Kiểm định dấu</w:t>
      </w:r>
      <w:r>
        <w:t xml:space="preserve"> </w:t>
      </w:r>
      <w:r>
        <w:t xml:space="preserve">(MacKinlay Eq. 23):</w:t>
      </w:r>
    </w:p>
    <w:p>
      <w:pPr>
        <w:pStyle w:val="BodyText"/>
      </w:pPr>
      <m:oMathPara>
        <m:oMathParaPr>
          <m:jc m:val="center"/>
        </m:oMathParaPr>
        <m:oMath>
          <m:sSub>
            <m:e>
              <m:r>
                <m:t>θ</m:t>
              </m:r>
            </m:e>
            <m:sub>
              <m:r>
                <m:t>2</m:t>
              </m:r>
            </m:sub>
          </m:sSub>
          <m:r>
            <m:rPr>
              <m:sty m:val="p"/>
            </m:rPr>
            <m:t>=</m:t>
          </m:r>
          <m:d>
            <m:dPr>
              <m:begChr m:val="["/>
              <m:endChr m:val="]"/>
              <m:sepChr m:val=""/>
              <m:grow/>
            </m:dPr>
            <m:e>
              <m:f>
                <m:fPr>
                  <m:type m:val="bar"/>
                </m:fPr>
                <m:num>
                  <m:sSup>
                    <m:e>
                      <m:r>
                        <m:t>N</m:t>
                      </m:r>
                    </m:e>
                    <m:sup>
                      <m:r>
                        <m:rPr>
                          <m:sty m:val="p"/>
                        </m:rPr>
                        <m:t>+</m:t>
                      </m:r>
                    </m:sup>
                  </m:sSup>
                </m:num>
                <m:den>
                  <m:r>
                    <m:t>N</m:t>
                  </m:r>
                </m:den>
              </m:f>
              <m:r>
                <m:rPr>
                  <m:sty m:val="p"/>
                </m:rPr>
                <m:t>−</m:t>
              </m:r>
              <m:r>
                <m:t>0.5</m:t>
              </m:r>
            </m:e>
          </m:d>
          <m:f>
            <m:fPr>
              <m:type m:val="bar"/>
            </m:fPr>
            <m:num>
              <m:rad>
                <m:radPr>
                  <m:degHide m:val="on"/>
                </m:radPr>
                <m:deg/>
                <m:e>
                  <m:r>
                    <m:t>N</m:t>
                  </m:r>
                </m:e>
              </m:rad>
            </m:num>
            <m:den>
              <m:r>
                <m:t>0.5</m:t>
              </m:r>
            </m:den>
          </m:f>
          <m:r>
            <m:rPr>
              <m:sty m:val="p"/>
            </m:rPr>
            <m:t>∼</m:t>
          </m:r>
          <m:r>
            <m:t>N</m:t>
          </m:r>
          <m:d>
            <m:dPr>
              <m:begChr m:val="("/>
              <m:endChr m:val=")"/>
              <m:sepChr m:val=""/>
              <m:grow/>
            </m:dPr>
            <m:e>
              <m:r>
                <m:t>0</m:t>
              </m:r>
              <m:r>
                <m:rPr>
                  <m:sty m:val="p"/>
                </m:rPr>
                <m:t>,</m:t>
              </m:r>
              <m:r>
                <m:t>1</m:t>
              </m:r>
            </m:e>
          </m:d>
        </m:oMath>
      </m:oMathPara>
    </w:p>
    <w:p>
      <w:pPr>
        <w:pStyle w:val="FirstParagraph"/>
      </w:pPr>
      <w:r>
        <w:rPr>
          <w:bCs/>
          <w:b/>
        </w:rPr>
        <w:t xml:space="preserve">Kiểm định hạng Corrado</w:t>
      </w:r>
      <w:r>
        <w:t xml:space="preserve"> </w:t>
      </w:r>
      <w:r>
        <w:t xml:space="preserve">(MacKinlay Eq. 24–25):</w:t>
      </w:r>
    </w:p>
    <w:p>
      <w:pPr>
        <w:pStyle w:val="BodyText"/>
      </w:pPr>
      <m:oMathPara>
        <m:oMathParaPr>
          <m:jc m:val="center"/>
        </m:oMathParaPr>
        <m:oMath>
          <m:sSub>
            <m:e>
              <m:r>
                <m:t>θ</m:t>
              </m:r>
            </m:e>
            <m:sub>
              <m:r>
                <m:t>3</m:t>
              </m:r>
            </m:sub>
          </m:sSub>
          <m:r>
            <m:rPr>
              <m:sty m:val="p"/>
            </m:rPr>
            <m:t>=</m:t>
          </m:r>
          <m:f>
            <m:fPr>
              <m:type m:val="bar"/>
            </m:fPr>
            <m:num>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K</m:t>
                          </m:r>
                        </m:e>
                        <m:sub>
                          <m:r>
                            <m:t>i</m:t>
                          </m:r>
                          <m:r>
                            <m:t>0</m:t>
                          </m:r>
                        </m:sub>
                      </m:sSub>
                      <m:r>
                        <m:rPr>
                          <m:sty m:val="p"/>
                        </m:rPr>
                        <m:t>−</m:t>
                      </m:r>
                      <m:f>
                        <m:fPr>
                          <m:type m:val="bar"/>
                        </m:fPr>
                        <m:num>
                          <m:sSub>
                            <m:e>
                              <m:r>
                                <m:t>L</m:t>
                              </m:r>
                            </m:e>
                            <m:sub>
                              <m:r>
                                <m:t>2</m:t>
                              </m:r>
                            </m:sub>
                          </m:sSub>
                          <m:r>
                            <m:rPr>
                              <m:sty m:val="p"/>
                            </m:rPr>
                            <m:t>+</m:t>
                          </m:r>
                          <m:r>
                            <m:t>1</m:t>
                          </m:r>
                        </m:num>
                        <m:den>
                          <m:r>
                            <m:t>2</m:t>
                          </m:r>
                        </m:den>
                      </m:f>
                    </m:e>
                  </m:d>
                </m:e>
              </m:nary>
            </m:num>
            <m:den>
              <m:r>
                <m:t>s</m:t>
              </m:r>
              <m:d>
                <m:dPr>
                  <m:begChr m:val="("/>
                  <m:endChr m:val=")"/>
                  <m:sepChr m:val=""/>
                  <m:grow/>
                </m:dPr>
                <m:e>
                  <m:r>
                    <m:t>K</m:t>
                  </m:r>
                </m:e>
              </m:d>
            </m:den>
          </m:f>
        </m:oMath>
      </m:oMathPara>
    </w:p>
    <w:p>
      <w:pPr>
        <w:pStyle w:val="FirstParagraph"/>
      </w:pPr>
      <m:oMathPara>
        <m:oMathParaPr>
          <m:jc m:val="center"/>
        </m:oMathParaPr>
        <m:oMath>
          <m:r>
            <m:t>s</m:t>
          </m:r>
          <m:d>
            <m:dPr>
              <m:begChr m:val="("/>
              <m:endChr m:val=")"/>
              <m:sepChr m:val=""/>
              <m:grow/>
            </m:dPr>
            <m:e>
              <m:r>
                <m:t>K</m:t>
              </m:r>
            </m:e>
          </m:d>
          <m:r>
            <m:rPr>
              <m:sty m:val="p"/>
            </m:rPr>
            <m:t>=</m:t>
          </m:r>
          <m:rad>
            <m:radPr>
              <m:degHide m:val="on"/>
            </m:radPr>
            <m:deg/>
            <m:e>
              <m:f>
                <m:fPr>
                  <m:type m:val="bar"/>
                </m:fPr>
                <m:num>
                  <m:r>
                    <m:t>1</m:t>
                  </m:r>
                </m:num>
                <m:den>
                  <m:sSub>
                    <m:e>
                      <m:r>
                        <m:t>L</m:t>
                      </m:r>
                    </m:e>
                    <m:sub>
                      <m:r>
                        <m:t>2</m:t>
                      </m:r>
                    </m:sub>
                  </m:sSub>
                </m:den>
              </m:f>
              <m:nary>
                <m:naryPr>
                  <m:chr m:val="∑"/>
                  <m:limLoc m:val="undOvr"/>
                  <m:subHide m:val="off"/>
                  <m:supHide m:val="off"/>
                </m:naryPr>
                <m:sub>
                  <m:r>
                    <m:t>τ</m:t>
                  </m:r>
                  <m:r>
                    <m:rPr>
                      <m:sty m:val="p"/>
                    </m:rPr>
                    <m:t>=</m:t>
                  </m:r>
                  <m:sSub>
                    <m:e>
                      <m:r>
                        <m:t>T</m:t>
                      </m:r>
                    </m:e>
                    <m:sub>
                      <m:r>
                        <m:t>1</m:t>
                      </m:r>
                    </m:sub>
                  </m:sSub>
                  <m:r>
                    <m:rPr>
                      <m:sty m:val="p"/>
                    </m:rPr>
                    <m:t>+</m:t>
                  </m:r>
                  <m:r>
                    <m:t>1</m:t>
                  </m:r>
                </m:sub>
                <m:sup>
                  <m:sSub>
                    <m:e>
                      <m:r>
                        <m:t>T</m:t>
                      </m:r>
                    </m:e>
                    <m:sub>
                      <m:r>
                        <m:t>2</m:t>
                      </m:r>
                    </m:sub>
                  </m:sSub>
                </m:sup>
                <m:e>
                  <m:sSup>
                    <m:e>
                      <m:d>
                        <m:dPr>
                          <m:begChr m:val="("/>
                          <m:endChr m:val=")"/>
                          <m:sepChr m:val=""/>
                          <m:grow/>
                        </m:dPr>
                        <m:e>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K</m:t>
                                      </m:r>
                                    </m:e>
                                    <m:sub>
                                      <m:r>
                                        <m:t>i</m:t>
                                      </m:r>
                                      <m:r>
                                        <m:t>τ</m:t>
                                      </m:r>
                                    </m:sub>
                                  </m:sSub>
                                  <m:r>
                                    <m:rPr>
                                      <m:sty m:val="p"/>
                                    </m:rPr>
                                    <m:t>−</m:t>
                                  </m:r>
                                  <m:f>
                                    <m:fPr>
                                      <m:type m:val="bar"/>
                                    </m:fPr>
                                    <m:num>
                                      <m:sSub>
                                        <m:e>
                                          <m:r>
                                            <m:t>L</m:t>
                                          </m:r>
                                        </m:e>
                                        <m:sub>
                                          <m:r>
                                            <m:t>2</m:t>
                                          </m:r>
                                        </m:sub>
                                      </m:sSub>
                                      <m:r>
                                        <m:rPr>
                                          <m:sty m:val="p"/>
                                        </m:rPr>
                                        <m:t>+</m:t>
                                      </m:r>
                                      <m:r>
                                        <m:t>1</m:t>
                                      </m:r>
                                    </m:num>
                                    <m:den>
                                      <m:r>
                                        <m:t>2</m:t>
                                      </m:r>
                                    </m:den>
                                  </m:f>
                                </m:e>
                              </m:d>
                            </m:e>
                          </m:nary>
                        </m:e>
                      </m:d>
                    </m:e>
                    <m:sup>
                      <m:r>
                        <m:t>2</m:t>
                      </m:r>
                    </m:sup>
                  </m:sSup>
                </m:e>
              </m:nary>
            </m:e>
          </m:rad>
        </m:oMath>
      </m:oMathPara>
    </w:p>
    <w:bookmarkEnd w:id="36"/>
    <w:bookmarkEnd w:id="37"/>
    <w:bookmarkStart w:id="38" w:name="b7.-hiệu-chỉnh-tự-tương-quan-m"/>
    <w:p>
      <w:pPr>
        <w:pStyle w:val="Heading2"/>
      </w:pPr>
      <w:r>
        <w:t xml:space="preserve">B7. Hiệu chỉnh tự tương quan [M]</w:t>
      </w:r>
    </w:p>
    <w:p>
      <w:pPr>
        <w:pStyle w:val="FirstParagraph"/>
      </w:pPr>
      <w:r>
        <w:t xml:space="preserve">(Brown &amp; Warner, Phụ lục A.3)</w:t>
      </w:r>
    </w:p>
    <w:p>
      <w:pPr>
        <w:pStyle w:val="BodyText"/>
      </w:pPr>
      <m:oMathPara>
        <m:oMathParaPr>
          <m:jc m:val="center"/>
        </m:oMathParaPr>
        <m:oMath>
          <m:d>
            <m:dPr>
              <m:begChr m:val="|"/>
              <m:endChr m:val="|"/>
              <m:sepChr m:val=""/>
              <m:grow/>
            </m:dPr>
            <m:e>
              <m:sSub>
                <m:e>
                  <m:r>
                    <m:t>ρ</m:t>
                  </m:r>
                </m:e>
                <m:sub>
                  <m:r>
                    <m:t>l</m:t>
                  </m:r>
                </m:sub>
              </m:sSub>
            </m:e>
          </m:d>
          <m:r>
            <m:rPr>
              <m:sty m:val="p"/>
            </m:rPr>
            <m:t>&gt;</m:t>
          </m:r>
          <m:f>
            <m:fPr>
              <m:type m:val="bar"/>
            </m:fPr>
            <m:num>
              <m:r>
                <m:t>2.0</m:t>
              </m:r>
            </m:num>
            <m:den>
              <m:rad>
                <m:radPr>
                  <m:degHide m:val="on"/>
                </m:radPr>
                <m:deg/>
                <m:e>
                  <m:r>
                    <m:t>239</m:t>
                  </m:r>
                  <m:r>
                    <m:rPr>
                      <m:sty m:val="p"/>
                    </m:rPr>
                    <m:t>−</m:t>
                  </m:r>
                  <m:r>
                    <m:t>l</m:t>
                  </m:r>
                </m:e>
              </m:rad>
            </m:den>
          </m:f>
          <m:r>
            <m:t> </m:t>
          </m:r>
          <m:d>
            <m:dPr>
              <m:begChr m:val="("/>
              <m:endChr m:val=")"/>
              <m:sepChr m:val=""/>
              <m:grow/>
            </m:dPr>
            <m:e>
              <m:r>
                <m:t>l</m:t>
              </m:r>
              <m:r>
                <m:rPr>
                  <m:sty m:val="p"/>
                </m:rPr>
                <m:t>≤</m:t>
              </m:r>
              <m:r>
                <m:t>3</m:t>
              </m:r>
            </m:e>
          </m:d>
        </m:oMath>
      </m:oMathPara>
    </w:p>
    <w:p>
      <w:pPr>
        <w:pStyle w:val="FirstParagraph"/>
      </w:pPr>
      <w:r>
        <w:t xml:space="preserve">Nếu</w:t>
      </w:r>
      <w:r>
        <w:t xml:space="preserve"> </w:t>
      </w:r>
      <m:oMath>
        <m:sSub>
          <m:e>
            <m:r>
              <m:t>ρ</m:t>
            </m:r>
          </m:e>
          <m:sub>
            <m:r>
              <m:t>l</m:t>
            </m:r>
          </m:sub>
        </m:sSub>
      </m:oMath>
      <w:r>
        <w:t xml:space="preserve"> </w:t>
      </w:r>
      <w:r>
        <w:t xml:space="preserve">có ý nghĩa thống kê thì đưa vào ma trận hiệp phương sai</w:t>
      </w:r>
      <w:r>
        <w:t xml:space="preserve"> </w:t>
      </w:r>
      <m:oMath>
        <m:r>
          <m:t>Σ</m:t>
        </m:r>
      </m:oMath>
      <w:r>
        <w:t xml:space="preserve">. Phương sai của CAR khi đó bằng tổng các phần tử của</w:t>
      </w:r>
      <w:r>
        <w:t xml:space="preserve"> </w:t>
      </w:r>
      <m:oMath>
        <m:r>
          <m:t>Σ</m:t>
        </m:r>
      </m:oMath>
      <w:r>
        <w:t xml:space="preserve">.</w:t>
      </w:r>
    </w:p>
    <w:bookmarkEnd w:id="38"/>
    <w:bookmarkStart w:id="39" w:name="b8.-sức-mạnh-kiểm-định-power-m"/>
    <w:p>
      <w:pPr>
        <w:pStyle w:val="Heading2"/>
      </w:pPr>
      <w:r>
        <w:t xml:space="preserve">B8. Sức mạnh kiểm định (power) [M]</w:t>
      </w:r>
    </w:p>
    <w:p>
      <w:pPr>
        <w:pStyle w:val="FirstParagraph"/>
      </w:pPr>
      <w:r>
        <w:t xml:space="preserve">(MacKinlay Eq. 22)</w:t>
      </w:r>
    </w:p>
    <w:p>
      <w:pPr>
        <w:pStyle w:val="BodyText"/>
      </w:pPr>
      <m:oMathPara>
        <m:oMathParaPr>
          <m:jc m:val="center"/>
        </m:oMathParaPr>
        <m:oMath>
          <m:r>
            <m:t>P</m:t>
          </m:r>
          <m:d>
            <m:dPr>
              <m:begChr m:val="("/>
              <m:endChr m:val=")"/>
              <m:sepChr m:val=""/>
              <m:grow/>
            </m:dPr>
            <m:e>
              <m:r>
                <m:t>α</m:t>
              </m:r>
              <m:r>
                <m:rPr>
                  <m:sty m:val="p"/>
                </m:rPr>
                <m:t>,</m:t>
              </m:r>
              <m:sSub>
                <m:e>
                  <m:r>
                    <m:t>H</m:t>
                  </m:r>
                </m:e>
                <m:sub>
                  <m:r>
                    <m:t>A</m:t>
                  </m:r>
                </m:sub>
              </m:sSub>
            </m:e>
          </m:d>
          <m:r>
            <m:rPr>
              <m:sty m:val="p"/>
            </m:rPr>
            <m:t>=</m:t>
          </m:r>
          <m:r>
            <m:rPr>
              <m:sty m:val="p"/>
            </m:rPr>
            <m:t>Pr</m:t>
          </m:r>
          <m:r>
            <m:t>​</m:t>
          </m:r>
          <m:d>
            <m:dPr>
              <m:begChr m:val="("/>
              <m:endChr m:val=")"/>
              <m:sepChr m:val=""/>
              <m:grow/>
            </m:dPr>
            <m:e>
              <m:sSub>
                <m:e>
                  <m:r>
                    <m:t>θ</m:t>
                  </m:r>
                </m:e>
                <m:sub>
                  <m:r>
                    <m:t>1</m:t>
                  </m:r>
                </m:sub>
              </m:sSub>
              <m:r>
                <m:rPr>
                  <m:sty m:val="p"/>
                </m:rPr>
                <m:t>&lt;</m:t>
              </m:r>
              <m:r>
                <m:t>c</m:t>
              </m:r>
              <m:r>
                <m:t>​</m:t>
              </m:r>
              <m:d>
                <m:dPr>
                  <m:begChr m:val="("/>
                  <m:endChr m:val=")"/>
                  <m:sepChr m:val=""/>
                  <m:grow/>
                </m:dPr>
                <m:e>
                  <m:f>
                    <m:fPr>
                      <m:type m:val="lin"/>
                    </m:fPr>
                    <m:num>
                      <m:r>
                        <m:t>α</m:t>
                      </m:r>
                    </m:num>
                    <m:den>
                      <m:r>
                        <m:t>2</m:t>
                      </m:r>
                    </m:den>
                  </m:f>
                </m:e>
              </m:d>
              <m:r>
                <m:rPr>
                  <m:sty m:val="p"/>
                </m:rPr>
                <m:t>∣</m:t>
              </m:r>
              <m:sSub>
                <m:e>
                  <m:r>
                    <m:t>H</m:t>
                  </m:r>
                </m:e>
                <m:sub>
                  <m:r>
                    <m:t>A</m:t>
                  </m:r>
                </m:sub>
              </m:sSub>
            </m:e>
          </m:d>
          <m:r>
            <m:rPr>
              <m:sty m:val="p"/>
            </m:rPr>
            <m:t>+</m:t>
          </m:r>
          <m:r>
            <m:rPr>
              <m:sty m:val="p"/>
            </m:rPr>
            <m:t>Pr</m:t>
          </m:r>
          <m:r>
            <m:t>​</m:t>
          </m:r>
          <m:d>
            <m:dPr>
              <m:begChr m:val="("/>
              <m:endChr m:val=")"/>
              <m:sepChr m:val=""/>
              <m:grow/>
            </m:dPr>
            <m:e>
              <m:sSub>
                <m:e>
                  <m:r>
                    <m:t>θ</m:t>
                  </m:r>
                </m:e>
                <m:sub>
                  <m:r>
                    <m:t>1</m:t>
                  </m:r>
                </m:sub>
              </m:sSub>
              <m:r>
                <m:rPr>
                  <m:sty m:val="p"/>
                </m:rPr>
                <m:t>&gt;</m:t>
              </m:r>
              <m:r>
                <m:t>c</m:t>
              </m:r>
              <m:r>
                <m:t>​</m:t>
              </m:r>
              <m:d>
                <m:dPr>
                  <m:begChr m:val="("/>
                  <m:endChr m:val=")"/>
                  <m:sepChr m:val=""/>
                  <m:grow/>
                </m:dPr>
                <m:e>
                  <m:r>
                    <m:t>1</m:t>
                  </m:r>
                  <m:r>
                    <m:rPr>
                      <m:sty m:val="p"/>
                    </m:rPr>
                    <m:t>−</m:t>
                  </m:r>
                  <m:f>
                    <m:fPr>
                      <m:type m:val="lin"/>
                    </m:fPr>
                    <m:num>
                      <m:r>
                        <m:t>α</m:t>
                      </m:r>
                    </m:num>
                    <m:den>
                      <m:r>
                        <m:t>2</m:t>
                      </m:r>
                    </m:den>
                  </m:f>
                </m:e>
              </m:d>
              <m:r>
                <m:rPr>
                  <m:sty m:val="p"/>
                </m:rPr>
                <m:t>∣</m:t>
              </m:r>
              <m:sSub>
                <m:e>
                  <m:r>
                    <m:t>H</m:t>
                  </m:r>
                </m:e>
                <m:sub>
                  <m:r>
                    <m:t>A</m:t>
                  </m:r>
                </m:sub>
              </m:sSub>
            </m:e>
          </m:d>
        </m:oMath>
      </m:oMathPara>
    </w:p>
    <w:p>
      <w:pPr>
        <w:pStyle w:val="FirstParagraph"/>
      </w:pPr>
      <w:r>
        <w:t xml:space="preserve">Với</w:t>
      </w:r>
      <w:r>
        <w:t xml:space="preserve"> </w:t>
      </w:r>
      <m:oMath>
        <m:r>
          <m:t>α</m:t>
        </m:r>
        <m:r>
          <m:rPr>
            <m:sty m:val="p"/>
          </m:rPr>
          <m:t>=</m:t>
        </m:r>
        <m:r>
          <m:t>0.05</m:t>
        </m:r>
      </m:oMath>
      <w:r>
        <w:t xml:space="preserve">, giá trị tới hạn là ±1.96.</w:t>
      </w:r>
    </w:p>
    <w:bookmarkEnd w:id="39"/>
    <w:bookmarkEnd w:id="40"/>
    <w:bookmarkStart w:id="49" w:name="Xedd84d3a76ce440d7fab8d3e5cec8c9719006dc"/>
    <w:p>
      <w:pPr>
        <w:pStyle w:val="Heading1"/>
      </w:pPr>
      <w:r>
        <w:t xml:space="preserve">PHẦN C. Hồi quy: giọng điệu có mang thông tin cho thị trường không?</w:t>
      </w:r>
    </w:p>
    <w:bookmarkStart w:id="41" w:name="c1.-hồi-quy-đơn-b"/>
    <w:p>
      <w:pPr>
        <w:pStyle w:val="Heading2"/>
      </w:pPr>
      <w:r>
        <w:t xml:space="preserve">C1. Hồi quy đơn [B]</w:t>
      </w:r>
    </w:p>
    <w:p>
      <w:pPr>
        <w:pStyle w:val="FirstParagraph"/>
      </w:pPr>
      <w:r>
        <w:t xml:space="preserve">(J&amp;W Eq. 12)</w:t>
      </w:r>
    </w:p>
    <w:p>
      <w:pPr>
        <w:pStyle w:val="BodyText"/>
      </w:pPr>
      <m:oMathPara>
        <m:oMathParaPr>
          <m:jc m:val="center"/>
        </m:oMathParaPr>
        <m:oMath>
          <m:sSub>
            <m:e>
              <m:r>
                <m:t>r</m:t>
              </m:r>
            </m:e>
            <m:sub>
              <m:r>
                <m:t>i</m:t>
              </m:r>
            </m:sub>
          </m:sSub>
          <m:r>
            <m:rPr>
              <m:sty m:val="p"/>
            </m:rPr>
            <m:t>=</m:t>
          </m:r>
          <m:r>
            <m:t>a</m:t>
          </m:r>
          <m:r>
            <m:rPr>
              <m:sty m:val="p"/>
            </m:rPr>
            <m:t>+</m:t>
          </m:r>
          <m:r>
            <m:t>b</m:t>
          </m:r>
          <m:r>
            <m:rPr>
              <m:sty m:val="p"/>
            </m:rPr>
            <m:t>×</m:t>
          </m:r>
          <m:sSub>
            <m:e>
              <m:r>
                <m:rPr>
                  <m:nor/>
                  <m:sty m:val="p"/>
                </m:rPr>
                <m:t>Score</m:t>
              </m:r>
            </m:e>
            <m:sub>
              <m:r>
                <m:t>i</m:t>
              </m:r>
            </m:sub>
          </m:sSub>
          <m:r>
            <m:rPr>
              <m:sty m:val="p"/>
            </m:rPr>
            <m:t>+</m:t>
          </m:r>
          <m:sSub>
            <m:e>
              <m:r>
                <m:t>ϵ</m:t>
              </m:r>
            </m:e>
            <m:sub>
              <m:r>
                <m:t>i</m:t>
              </m:r>
            </m:sub>
          </m:sSub>
        </m:oMath>
      </m:oMathPara>
    </w:p>
    <w:p>
      <w:pPr>
        <w:pStyle w:val="FirstParagraph"/>
      </w:pPr>
      <w:r>
        <w:t xml:space="preserve">Ở đây</w:t>
      </w:r>
      <w:r>
        <w:t xml:space="preserve"> </w:t>
      </w:r>
      <m:oMath>
        <m:sSub>
          <m:e>
            <m:r>
              <m:t>r</m:t>
            </m:r>
          </m:e>
          <m:sub>
            <m:r>
              <m:t>i</m:t>
            </m:r>
          </m:sub>
        </m:sSub>
      </m:oMath>
      <w:r>
        <w:t xml:space="preserve"> </w:t>
      </w:r>
      <w:r>
        <w:t xml:space="preserve">là</w:t>
      </w:r>
      <w:r>
        <w:t xml:space="preserve"> </w:t>
      </w:r>
      <m:oMath>
        <m:r>
          <m:t>C</m:t>
        </m:r>
        <m:r>
          <m:t>A</m:t>
        </m:r>
        <m:sSub>
          <m:e>
            <m:r>
              <m:t>R</m:t>
            </m:r>
          </m:e>
          <m:sub>
            <m:r>
              <m:t>i</m:t>
            </m:r>
          </m:sub>
        </m:sSub>
      </m:oMath>
      <w:r>
        <w:t xml:space="preserve"> </w:t>
      </w:r>
      <w:r>
        <w:t xml:space="preserve">hoặc lợi suất bất thường theo cửa sổ đã chọn. Giả thuyết</w:t>
      </w:r>
      <w:r>
        <w:t xml:space="preserve"> </w:t>
      </w:r>
      <m:oMath>
        <m:sSub>
          <m:e>
            <m:r>
              <m:t>H</m:t>
            </m:r>
          </m:e>
          <m:sub>
            <m:r>
              <m:t>0</m:t>
            </m:r>
          </m:sub>
        </m:sSub>
        <m:r>
          <m:rPr>
            <m:sty m:val="p"/>
          </m:rPr>
          <m:t>:</m:t>
        </m:r>
        <m:r>
          <m:t>b</m:t>
        </m:r>
        <m:r>
          <m:rPr>
            <m:sty m:val="p"/>
          </m:rPr>
          <m:t>=</m:t>
        </m:r>
        <m:r>
          <m:t>0</m:t>
        </m:r>
      </m:oMath>
      <w:r>
        <w:t xml:space="preserve">, với</w:t>
      </w:r>
      <w:r>
        <w:t xml:space="preserve"> </w:t>
      </w:r>
      <m:oMath>
        <m:sSub>
          <m:e>
            <m:r>
              <m:t>H</m:t>
            </m:r>
          </m:e>
          <m:sub>
            <m:r>
              <m:t>A</m:t>
            </m:r>
          </m:sub>
        </m:sSub>
        <m:r>
          <m:rPr>
            <m:sty m:val="p"/>
          </m:rPr>
          <m:t>:</m:t>
        </m:r>
        <m:r>
          <m:t>b</m:t>
        </m:r>
        <m:r>
          <m:rPr>
            <m:sty m:val="p"/>
          </m:rPr>
          <m:t>&gt;</m:t>
        </m:r>
        <m:r>
          <m:t>0</m:t>
        </m:r>
      </m:oMath>
      <w:r>
        <w:t xml:space="preserve"> </w:t>
      </w:r>
      <w:r>
        <w:t xml:space="preserve">nếu Score tính theo chiều</w:t>
      </w:r>
      <w:r>
        <w:t xml:space="preserve"> </w:t>
      </w:r>
      <w:r>
        <w:t xml:space="preserve">“</w:t>
      </w:r>
      <w:r>
        <w:t xml:space="preserve">càng cao càng tích cực</w:t>
      </w:r>
      <w:r>
        <w:t xml:space="preserve">”</w:t>
      </w:r>
      <w:r>
        <w:t xml:space="preserve">.</w:t>
      </w:r>
    </w:p>
    <w:bookmarkEnd w:id="41"/>
    <w:bookmarkStart w:id="42" w:name="c2.-hồi-quy-với-biến-kiểm-soát-b"/>
    <w:p>
      <w:pPr>
        <w:pStyle w:val="Heading2"/>
      </w:pPr>
      <w:r>
        <w:t xml:space="preserve">C2. Hồi quy với biến kiểm soát [B]</w:t>
      </w:r>
    </w:p>
    <w:p>
      <w:pPr>
        <w:pStyle w:val="FirstParagraph"/>
      </w:pPr>
      <w:r>
        <w:t xml:space="preserve">(J&amp;W Eq. 14)</w:t>
      </w:r>
    </w:p>
    <w:p>
      <w:pPr>
        <w:pStyle w:val="BodyText"/>
      </w:pPr>
      <m:oMathPara>
        <m:oMathParaPr>
          <m:jc m:val="center"/>
        </m:oMathParaPr>
        <m:oMath>
          <m:sSub>
            <m:e>
              <m:r>
                <m:t>r</m:t>
              </m:r>
            </m:e>
            <m:sub>
              <m:r>
                <m:t>i</m:t>
              </m:r>
            </m:sub>
          </m:sSub>
          <m:r>
            <m:rPr>
              <m:sty m:val="p"/>
            </m:rPr>
            <m:t>=</m:t>
          </m:r>
          <m:r>
            <m:t>a</m:t>
          </m:r>
          <m:r>
            <m:rPr>
              <m:sty m:val="p"/>
            </m:rPr>
            <m:t>+</m:t>
          </m:r>
          <m:r>
            <m:t>β</m:t>
          </m:r>
          <m:r>
            <m:t> </m:t>
          </m:r>
          <m:sSub>
            <m:e>
              <m:r>
                <m:rPr>
                  <m:nor/>
                  <m:sty m:val="p"/>
                </m:rPr>
                <m:t>Score</m:t>
              </m:r>
            </m:e>
            <m:sub>
              <m:r>
                <m:t>i</m:t>
              </m:r>
            </m:sub>
          </m:sSub>
          <m:r>
            <m:rPr>
              <m:sty m:val="p"/>
            </m:rPr>
            <m:t>+</m:t>
          </m:r>
          <m:r>
            <m:t>b</m:t>
          </m:r>
          <m:r>
            <m:t> </m:t>
          </m:r>
          <m:sSub>
            <m:e>
              <m:r>
                <m:rPr>
                  <m:nor/>
                  <m:sty m:val="p"/>
                </m:rPr>
                <m:t>Size</m:t>
              </m:r>
            </m:e>
            <m:sub>
              <m:r>
                <m:t>i</m:t>
              </m:r>
            </m:sub>
          </m:sSub>
          <m:r>
            <m:rPr>
              <m:sty m:val="p"/>
            </m:rPr>
            <m:t>+</m:t>
          </m:r>
          <m:r>
            <m:t>c</m:t>
          </m:r>
          <m:r>
            <m:t> </m:t>
          </m:r>
          <m:sSub>
            <m:e>
              <m:r>
                <m:rPr>
                  <m:nor/>
                  <m:sty m:val="p"/>
                </m:rPr>
                <m:t>BM</m:t>
              </m:r>
            </m:e>
            <m:sub>
              <m:r>
                <m:t>i</m:t>
              </m:r>
            </m:sub>
          </m:sSub>
          <m:r>
            <m:rPr>
              <m:sty m:val="p"/>
            </m:rPr>
            <m:t>+</m:t>
          </m:r>
          <m:r>
            <m:t>d</m:t>
          </m:r>
          <m:r>
            <m:t> </m:t>
          </m:r>
          <m:sSub>
            <m:e>
              <m:r>
                <m:rPr>
                  <m:nor/>
                  <m:sty m:val="p"/>
                </m:rPr>
                <m:t>Volatility</m:t>
              </m:r>
            </m:e>
            <m:sub>
              <m:r>
                <m:t>i</m:t>
              </m:r>
            </m:sub>
          </m:sSub>
          <m:r>
            <m:rPr>
              <m:sty m:val="p"/>
            </m:rPr>
            <m:t>+</m:t>
          </m:r>
          <m:r>
            <m:t>e</m:t>
          </m:r>
          <m:r>
            <m:t> </m:t>
          </m:r>
          <m:sSub>
            <m:e>
              <m:r>
                <m:rPr>
                  <m:nor/>
                  <m:sty m:val="p"/>
                </m:rPr>
                <m:t>Turnover</m:t>
              </m:r>
            </m:e>
            <m:sub>
              <m:r>
                <m:t>i</m:t>
              </m:r>
            </m:sub>
          </m:sSub>
          <m:r>
            <m:rPr>
              <m:sty m:val="p"/>
            </m:rPr>
            <m:t>+</m:t>
          </m:r>
          <m:r>
            <m:t>f</m:t>
          </m:r>
          <m:r>
            <m:t> </m:t>
          </m:r>
          <m:sSub>
            <m:e>
              <m:r>
                <m:rPr>
                  <m:nor/>
                  <m:sty m:val="p"/>
                </m:rPr>
                <m:t>EADRet</m:t>
              </m:r>
            </m:e>
            <m:sub>
              <m:r>
                <m:t>i</m:t>
              </m:r>
            </m:sub>
          </m:sSub>
          <m:r>
            <m:rPr>
              <m:sty m:val="p"/>
            </m:rPr>
            <m:t>+</m:t>
          </m:r>
          <m:r>
            <m:t>g</m:t>
          </m:r>
          <m:r>
            <m:t> </m:t>
          </m:r>
          <m:sSub>
            <m:e>
              <m:r>
                <m:rPr>
                  <m:nor/>
                  <m:sty m:val="p"/>
                </m:rPr>
                <m:t>Accruals</m:t>
              </m:r>
            </m:e>
            <m:sub>
              <m:r>
                <m:t>i</m:t>
              </m:r>
            </m:sub>
          </m:sSub>
          <m:r>
            <m:rPr>
              <m:sty m:val="p"/>
            </m:rPr>
            <m:t>+</m:t>
          </m:r>
          <m:sSub>
            <m:e>
              <m:r>
                <m:t>ϵ</m:t>
              </m:r>
            </m:e>
            <m:sub>
              <m:r>
                <m:t>i</m:t>
              </m:r>
            </m:sub>
          </m:sSub>
        </m:oMath>
      </m:oMathPara>
    </w:p>
    <w:p>
      <w:pPr>
        <w:pStyle w:val="FirstParagraph"/>
      </w:pPr>
      <w:r>
        <w:t xml:space="preserve">Cách đo các biến kiểm soát (J&amp;W, mục 4.4):</w:t>
      </w:r>
    </w:p>
    <w:p>
      <w:pPr>
        <w:numPr>
          <w:ilvl w:val="0"/>
          <w:numId w:val="1003"/>
        </w:numPr>
        <w:pStyle w:val="Compact"/>
      </w:pPr>
      <w:r>
        <w:rPr>
          <w:bCs/>
          <w:b/>
        </w:rPr>
        <w:t xml:space="preserve">Size</w:t>
      </w:r>
      <w:r>
        <w:t xml:space="preserve"> </w:t>
      </w:r>
      <w:r>
        <w:t xml:space="preserve">= ln(vốn hóa thị trường).</w:t>
      </w:r>
    </w:p>
    <w:p>
      <w:pPr>
        <w:numPr>
          <w:ilvl w:val="0"/>
          <w:numId w:val="1003"/>
        </w:numPr>
        <w:pStyle w:val="Compact"/>
      </w:pPr>
      <w:r>
        <w:rPr>
          <w:bCs/>
          <w:b/>
        </w:rPr>
        <w:t xml:space="preserve">BM</w:t>
      </w:r>
      <w:r>
        <w:t xml:space="preserve"> </w:t>
      </w:r>
      <w:r>
        <w:t xml:space="preserve">= book-to-market.</w:t>
      </w:r>
    </w:p>
    <w:p>
      <w:pPr>
        <w:numPr>
          <w:ilvl w:val="0"/>
          <w:numId w:val="1003"/>
        </w:numPr>
        <w:pStyle w:val="Compact"/>
      </w:pPr>
      <w:r>
        <w:rPr>
          <w:bCs/>
          <w:b/>
        </w:rPr>
        <w:t xml:space="preserve">Volatility</w:t>
      </w:r>
      <w:r>
        <w:t xml:space="preserve"> </w:t>
      </w:r>
      <w:r>
        <w:t xml:space="preserve">= độ lệch chuẩn phần lợi suất đặc thù, ước lượng bằng dữ liệu tối đa 60 tháng.</w:t>
      </w:r>
    </w:p>
    <w:p>
      <w:pPr>
        <w:numPr>
          <w:ilvl w:val="0"/>
          <w:numId w:val="1003"/>
        </w:numPr>
        <w:pStyle w:val="Compact"/>
      </w:pPr>
      <w:r>
        <w:rPr>
          <w:bCs/>
          <w:b/>
        </w:rPr>
        <w:t xml:space="preserve">Turnover</w:t>
      </w:r>
      <w:r>
        <w:t xml:space="preserve"> </w:t>
      </w:r>
      <w:r>
        <w:t xml:space="preserve">= ln(khối lượng giao dịch / số cổ phiếu lưu hành).</w:t>
      </w:r>
    </w:p>
    <w:p>
      <w:pPr>
        <w:numPr>
          <w:ilvl w:val="0"/>
          <w:numId w:val="1003"/>
        </w:numPr>
        <w:pStyle w:val="Compact"/>
      </w:pPr>
      <w:r>
        <w:rPr>
          <w:bCs/>
          <w:b/>
        </w:rPr>
        <w:t xml:space="preserve">EADRet</w:t>
      </w:r>
      <w:r>
        <w:t xml:space="preserve"> </w:t>
      </w:r>
      <w:r>
        <w:t xml:space="preserve">= lợi suất bất thường quanh ngày công bố lợi nhuận.</w:t>
      </w:r>
    </w:p>
    <w:p>
      <w:pPr>
        <w:numPr>
          <w:ilvl w:val="0"/>
          <w:numId w:val="1003"/>
        </w:numPr>
        <w:pStyle w:val="Compact"/>
      </w:pPr>
      <w:r>
        <w:rPr>
          <w:bCs/>
          <w:b/>
        </w:rPr>
        <w:t xml:space="preserve">Accruals</w:t>
      </w:r>
      <w:r>
        <w:t xml:space="preserve"> </w:t>
      </w:r>
      <w:r>
        <w:t xml:space="preserve">= tính theo Sloan (1996).</w:t>
      </w:r>
    </w:p>
    <w:p>
      <w:pPr>
        <w:pStyle w:val="FirstParagraph"/>
      </w:pPr>
      <w:r>
        <w:t xml:space="preserve">Với dữ liệu Việt Nam, có thể rút gọn: Size, BM, Volatility, Turnover.</w:t>
      </w:r>
    </w:p>
    <w:bookmarkEnd w:id="42"/>
    <w:bookmarkStart w:id="43" w:name="X64639f30fd3e6e679ee60d5337471f82e220c9b"/>
    <w:p>
      <w:pPr>
        <w:pStyle w:val="Heading2"/>
      </w:pPr>
      <w:r>
        <w:t xml:space="preserve">C3. Hồi quy đồng thời tone tích cực và tiêu cực [N]</w:t>
      </w:r>
    </w:p>
    <w:p>
      <w:pPr>
        <w:pStyle w:val="FirstParagraph"/>
      </w:pPr>
      <w:r>
        <w:t xml:space="preserve">(J&amp;W Eq. 15–16)</w:t>
      </w:r>
    </w:p>
    <w:p>
      <w:pPr>
        <w:pStyle w:val="BodyText"/>
      </w:pPr>
      <m:oMathPara>
        <m:oMathParaPr>
          <m:jc m:val="center"/>
        </m:oMathParaPr>
        <m:oMath>
          <m:sSub>
            <m:e>
              <m:r>
                <m:t>r</m:t>
              </m:r>
            </m:e>
            <m:sub>
              <m:r>
                <m:t>i</m:t>
              </m:r>
            </m:sub>
          </m:sSub>
          <m:r>
            <m:rPr>
              <m:sty m:val="p"/>
            </m:rPr>
            <m:t>=</m:t>
          </m:r>
          <m:r>
            <m:t>a</m:t>
          </m:r>
          <m:r>
            <m:rPr>
              <m:sty m:val="p"/>
            </m:rPr>
            <m:t>+</m:t>
          </m:r>
          <m:r>
            <m:t>β</m:t>
          </m:r>
          <m:r>
            <m:t> </m:t>
          </m:r>
          <m:sSubSup>
            <m:e>
              <m:r>
                <m:rPr>
                  <m:nor/>
                  <m:sty m:val="p"/>
                </m:rPr>
                <m:t>Score</m:t>
              </m:r>
            </m:e>
            <m:sub>
              <m:r>
                <m:t>i</m:t>
              </m:r>
            </m:sub>
            <m:sup>
              <m:r>
                <m:t>p</m:t>
              </m:r>
              <m:r>
                <m:t>o</m:t>
              </m:r>
              <m:r>
                <m:t>s</m:t>
              </m:r>
            </m:sup>
          </m:sSubSup>
          <m:r>
            <m:rPr>
              <m:sty m:val="p"/>
            </m:rPr>
            <m:t>+</m:t>
          </m:r>
          <m:r>
            <m:t>γ</m:t>
          </m:r>
          <m:r>
            <m:t> </m:t>
          </m:r>
          <m:sSubSup>
            <m:e>
              <m:r>
                <m:rPr>
                  <m:nor/>
                  <m:sty m:val="p"/>
                </m:rPr>
                <m:t>Score</m:t>
              </m:r>
            </m:e>
            <m:sub>
              <m:r>
                <m:t>i</m:t>
              </m:r>
            </m:sub>
            <m:sup>
              <m:r>
                <m:t>n</m:t>
              </m:r>
              <m:r>
                <m:t>e</m:t>
              </m:r>
              <m:r>
                <m:t>g</m:t>
              </m:r>
            </m:sup>
          </m:sSubSup>
          <m:r>
            <m:rPr>
              <m:sty m:val="p"/>
            </m:rPr>
            <m:t>+</m:t>
          </m:r>
          <m:r>
            <m:rPr>
              <m:nor/>
              <m:sty m:val="p"/>
            </m:rPr>
            <m:t>(controls)</m:t>
          </m:r>
          <m:r>
            <m:rPr>
              <m:sty m:val="p"/>
            </m:rPr>
            <m:t>+</m:t>
          </m:r>
          <m:sSub>
            <m:e>
              <m:r>
                <m:t>ϵ</m:t>
              </m:r>
            </m:e>
            <m:sub>
              <m:r>
                <m:t>i</m:t>
              </m:r>
            </m:sub>
          </m:sSub>
        </m:oMath>
      </m:oMathPara>
    </w:p>
    <w:bookmarkEnd w:id="43"/>
    <w:bookmarkStart w:id="44" w:name="X3a7fac7e425026e193a59b6df96385d6d861bc5"/>
    <w:p>
      <w:pPr>
        <w:pStyle w:val="Heading2"/>
      </w:pPr>
      <w:r>
        <w:t xml:space="preserve">C4. So sánh từ điển tổng quát với từ điển tài chính [B, phục vụ mục tiêu 2 của đề án]</w:t>
      </w:r>
    </w:p>
    <w:p>
      <w:pPr>
        <w:pStyle w:val="FirstParagraph"/>
      </w:pPr>
      <w:r>
        <w:t xml:space="preserve">(J&amp;W Eq. 13)</w:t>
      </w:r>
    </w:p>
    <w:p>
      <w:pPr>
        <w:pStyle w:val="BodyText"/>
      </w:pPr>
      <m:oMathPara>
        <m:oMathParaPr>
          <m:jc m:val="center"/>
        </m:oMathParaPr>
        <m:oMath>
          <m:sSub>
            <m:e>
              <m:r>
                <m:t>r</m:t>
              </m:r>
            </m:e>
            <m:sub>
              <m:r>
                <m:t>i</m:t>
              </m:r>
            </m:sub>
          </m:sSub>
          <m:r>
            <m:rPr>
              <m:sty m:val="p"/>
            </m:rPr>
            <m:t>=</m:t>
          </m:r>
          <m:r>
            <m:t>a</m:t>
          </m:r>
          <m:r>
            <m:rPr>
              <m:sty m:val="p"/>
            </m:rPr>
            <m:t>+</m:t>
          </m:r>
          <m:r>
            <m:t>b</m:t>
          </m:r>
          <m:r>
            <m:t> </m:t>
          </m:r>
          <m:sSubSup>
            <m:e>
              <m:r>
                <m:rPr>
                  <m:nor/>
                  <m:sty m:val="p"/>
                </m:rPr>
                <m:t>Score</m:t>
              </m:r>
            </m:e>
            <m:sub>
              <m:r>
                <m:t>i</m:t>
              </m:r>
            </m:sub>
            <m:sup>
              <m:r>
                <m:t>L</m:t>
              </m:r>
              <m:r>
                <m:t>M</m:t>
              </m:r>
            </m:sup>
          </m:sSubSup>
          <m:r>
            <m:rPr>
              <m:sty m:val="p"/>
            </m:rPr>
            <m:t>+</m:t>
          </m:r>
          <m:r>
            <m:t>c</m:t>
          </m:r>
          <m:r>
            <m:t> </m:t>
          </m:r>
          <m:sSubSup>
            <m:e>
              <m:r>
                <m:rPr>
                  <m:nor/>
                  <m:sty m:val="p"/>
                </m:rPr>
                <m:t>Score</m:t>
              </m:r>
            </m:e>
            <m:sub>
              <m:r>
                <m:t>i</m:t>
              </m:r>
            </m:sub>
            <m:sup>
              <m:r>
                <m:t>H</m:t>
              </m:r>
              <m:r>
                <m:t>a</m:t>
              </m:r>
              <m:r>
                <m:t>r</m:t>
              </m:r>
              <m:r>
                <m:t>v</m:t>
              </m:r>
              <m:r>
                <m:t>a</m:t>
              </m:r>
              <m:r>
                <m:t>r</m:t>
              </m:r>
              <m:r>
                <m:t>d</m:t>
              </m:r>
            </m:sup>
          </m:sSubSup>
          <m:r>
            <m:rPr>
              <m:sty m:val="p"/>
            </m:rPr>
            <m:t>+</m:t>
          </m:r>
          <m:sSub>
            <m:e>
              <m:r>
                <m:t>ϵ</m:t>
              </m:r>
            </m:e>
            <m:sub>
              <m:r>
                <m:t>i</m:t>
              </m:r>
            </m:sub>
          </m:sSub>
        </m:oMath>
      </m:oMathPara>
    </w:p>
    <w:p>
      <w:pPr>
        <w:pStyle w:val="FirstParagraph"/>
      </w:pPr>
      <w:r>
        <w:t xml:space="preserve">J&amp;W chạy Eq. 13 để so sánh hai cách tính điểm (word power và tf.idf). Giữ nguyên cấu trúc hồi quy nhưng thay hai biến giải thích bằng điểm theo LM và điểm theo Harvard IV-4 (từ điển tổng quát), để chứng minh từ điển tổng quát gây sai lệch trong ngữ cảnh tài chính.</w:t>
      </w:r>
    </w:p>
    <w:bookmarkEnd w:id="44"/>
    <w:bookmarkStart w:id="45" w:name="c5.-yếu-tố-quyết-định-giọng-điệu-n"/>
    <w:p>
      <w:pPr>
        <w:pStyle w:val="Heading2"/>
      </w:pPr>
      <w:r>
        <w:t xml:space="preserve">C5. Yếu tố quyết định giọng điệu [N]</w:t>
      </w:r>
    </w:p>
    <w:p>
      <w:pPr>
        <w:pStyle w:val="FirstParagraph"/>
      </w:pPr>
      <w:r>
        <w:t xml:space="preserve">(J&amp;W Eq. 11)</w:t>
      </w:r>
    </w:p>
    <w:p>
      <w:pPr>
        <w:pStyle w:val="BodyText"/>
      </w:pPr>
      <m:oMathPara>
        <m:oMathParaPr>
          <m:jc m:val="center"/>
        </m:oMathParaPr>
        <m:oMath>
          <m:sSub>
            <m:e>
              <m:r>
                <m:rPr>
                  <m:nor/>
                  <m:sty m:val="p"/>
                </m:rPr>
                <m:t>Score</m:t>
              </m:r>
            </m:e>
            <m:sub>
              <m:r>
                <m:t>i</m:t>
              </m:r>
            </m:sub>
          </m:sSub>
          <m:r>
            <m:rPr>
              <m:sty m:val="p"/>
            </m:rPr>
            <m:t>=</m:t>
          </m:r>
          <m:r>
            <m:t>a</m:t>
          </m:r>
          <m:r>
            <m:rPr>
              <m:sty m:val="p"/>
            </m:rPr>
            <m:t>+</m:t>
          </m:r>
          <m:r>
            <m:t>b</m:t>
          </m:r>
          <m:r>
            <m:t> </m:t>
          </m:r>
          <m:sSub>
            <m:e>
              <m:r>
                <m:rPr>
                  <m:nor/>
                  <m:sty m:val="p"/>
                </m:rPr>
                <m:t>Size</m:t>
              </m:r>
            </m:e>
            <m:sub>
              <m:r>
                <m:t>i</m:t>
              </m:r>
            </m:sub>
          </m:sSub>
          <m:r>
            <m:rPr>
              <m:sty m:val="p"/>
            </m:rPr>
            <m:t>+</m:t>
          </m:r>
          <m:r>
            <m:t>c</m:t>
          </m:r>
          <m:r>
            <m:t> </m:t>
          </m:r>
          <m:sSub>
            <m:e>
              <m:r>
                <m:rPr>
                  <m:nor/>
                  <m:sty m:val="p"/>
                </m:rPr>
                <m:t>BM</m:t>
              </m:r>
            </m:e>
            <m:sub>
              <m:r>
                <m:t>i</m:t>
              </m:r>
            </m:sub>
          </m:sSub>
          <m:r>
            <m:rPr>
              <m:sty m:val="p"/>
            </m:rPr>
            <m:t>+</m:t>
          </m:r>
          <m:r>
            <m:t>d</m:t>
          </m:r>
          <m:r>
            <m:t> </m:t>
          </m:r>
          <m:sSub>
            <m:e>
              <m:r>
                <m:rPr>
                  <m:nor/>
                  <m:sty m:val="p"/>
                </m:rPr>
                <m:t>Vol</m:t>
              </m:r>
            </m:e>
            <m:sub>
              <m:r>
                <m:t>i</m:t>
              </m:r>
            </m:sub>
          </m:sSub>
          <m:r>
            <m:rPr>
              <m:sty m:val="p"/>
            </m:rPr>
            <m:t>+</m:t>
          </m:r>
          <m:r>
            <m:t>e</m:t>
          </m:r>
          <m:r>
            <m:t> </m:t>
          </m:r>
          <m:sSub>
            <m:e>
              <m:r>
                <m:rPr>
                  <m:nor/>
                  <m:sty m:val="p"/>
                </m:rPr>
                <m:t>Turn</m:t>
              </m:r>
            </m:e>
            <m:sub>
              <m:r>
                <m:t>i</m:t>
              </m:r>
            </m:sub>
          </m:sSub>
          <m:r>
            <m:rPr>
              <m:sty m:val="p"/>
            </m:rPr>
            <m:t>+</m:t>
          </m:r>
          <m:r>
            <m:t>f</m:t>
          </m:r>
          <m:r>
            <m:t> </m:t>
          </m:r>
          <m:sSub>
            <m:e>
              <m:r>
                <m:rPr>
                  <m:nor/>
                  <m:sty m:val="p"/>
                </m:rPr>
                <m:t>EADRet</m:t>
              </m:r>
            </m:e>
            <m:sub>
              <m:r>
                <m:t>i</m:t>
              </m:r>
            </m:sub>
          </m:sSub>
          <m:r>
            <m:rPr>
              <m:sty m:val="p"/>
            </m:rPr>
            <m:t>+</m:t>
          </m:r>
          <m:r>
            <m:t>g</m:t>
          </m:r>
          <m:r>
            <m:t> </m:t>
          </m:r>
          <m:sSub>
            <m:e>
              <m:r>
                <m:rPr>
                  <m:nor/>
                  <m:sty m:val="p"/>
                </m:rPr>
                <m:t>Accr</m:t>
              </m:r>
            </m:e>
            <m:sub>
              <m:r>
                <m:t>i</m:t>
              </m:r>
            </m:sub>
          </m:sSub>
          <m:r>
            <m:rPr>
              <m:sty m:val="p"/>
            </m:rPr>
            <m:t>+</m:t>
          </m:r>
          <m:r>
            <m:t>h</m:t>
          </m:r>
          <m:r>
            <m:t> </m:t>
          </m:r>
          <m:sSub>
            <m:e>
              <m:r>
                <m:rPr>
                  <m:nor/>
                  <m:sty m:val="p"/>
                </m:rPr>
                <m:t>Score</m:t>
              </m:r>
            </m:e>
            <m:sub>
              <m:r>
                <m:t>i</m:t>
              </m:r>
              <m:r>
                <m:rPr>
                  <m:sty m:val="p"/>
                </m:rPr>
                <m:t>−</m:t>
              </m:r>
              <m:r>
                <m:t>1</m:t>
              </m:r>
            </m:sub>
          </m:sSub>
          <m:r>
            <m:rPr>
              <m:sty m:val="p"/>
            </m:rPr>
            <m:t>+</m:t>
          </m:r>
          <m:sSub>
            <m:e>
              <m:r>
                <m:t>ϵ</m:t>
              </m:r>
            </m:e>
            <m:sub>
              <m:r>
                <m:t>i</m:t>
              </m:r>
            </m:sub>
          </m:sSub>
        </m:oMath>
      </m:oMathPara>
    </w:p>
    <w:p>
      <w:pPr>
        <w:pStyle w:val="FirstParagraph"/>
      </w:pPr>
      <w:r>
        <w:t xml:space="preserve">Các biến độc lập được chuẩn hóa (trừ trung bình, chia độ lệch chuẩn).</w:t>
      </w:r>
    </w:p>
    <w:bookmarkEnd w:id="45"/>
    <w:bookmarkStart w:id="46" w:name="c6.-phản-ứng-chậm-của-thị-trường-n"/>
    <w:p>
      <w:pPr>
        <w:pStyle w:val="Heading2"/>
      </w:pPr>
      <w:r>
        <w:t xml:space="preserve">C6. Phản ứng chậm của thị trường [N]</w:t>
      </w:r>
    </w:p>
    <w:p>
      <w:pPr>
        <w:pStyle w:val="FirstParagraph"/>
      </w:pPr>
      <w:r>
        <w:t xml:space="preserve">(J&amp;W Eq. 17)</w:t>
      </w:r>
    </w:p>
    <w:p>
      <w:pPr>
        <w:pStyle w:val="BodyText"/>
      </w:pPr>
      <m:oMathPara>
        <m:oMathParaPr>
          <m:jc m:val="center"/>
        </m:oMathParaPr>
        <m:oMath>
          <m:sSub>
            <m:e>
              <m:r>
                <m:t>r</m:t>
              </m:r>
            </m:e>
            <m:sub>
              <m:r>
                <m:t>i</m:t>
              </m:r>
              <m:r>
                <m:rPr>
                  <m:sty m:val="p"/>
                </m:rPr>
                <m:t>,</m:t>
              </m:r>
              <m:d>
                <m:dPr>
                  <m:begChr m:val="("/>
                  <m:endChr m:val=")"/>
                  <m:sepChr m:val=""/>
                  <m:grow/>
                </m:dPr>
                <m:e>
                  <m:r>
                    <m:t>t</m:t>
                  </m:r>
                  <m:r>
                    <m:rPr>
                      <m:sty m:val="p"/>
                    </m:rPr>
                    <m:t>+</m:t>
                  </m:r>
                  <m:r>
                    <m:t>5</m:t>
                  </m:r>
                  <m:r>
                    <m:rPr>
                      <m:sty m:val="p"/>
                    </m:rPr>
                    <m:t>,</m:t>
                  </m:r>
                  <m:r>
                    <m:t> </m:t>
                  </m:r>
                  <m:r>
                    <m:t>t</m:t>
                  </m:r>
                  <m:r>
                    <m:rPr>
                      <m:sty m:val="p"/>
                    </m:rPr>
                    <m:t>+</m:t>
                  </m:r>
                  <m:r>
                    <m:t>T</m:t>
                  </m:r>
                </m:e>
              </m:d>
            </m:sub>
          </m:sSub>
          <m:r>
            <m:rPr>
              <m:sty m:val="p"/>
            </m:rPr>
            <m:t>=</m:t>
          </m:r>
          <m:r>
            <m:t>a</m:t>
          </m:r>
          <m:r>
            <m:rPr>
              <m:sty m:val="p"/>
            </m:rPr>
            <m:t>+</m:t>
          </m:r>
          <m:r>
            <m:t>β</m:t>
          </m:r>
          <m:r>
            <m:t> </m:t>
          </m:r>
          <m:sSub>
            <m:e>
              <m:r>
                <m:rPr>
                  <m:nor/>
                  <m:sty m:val="p"/>
                </m:rPr>
                <m:t>Score</m:t>
              </m:r>
            </m:e>
            <m:sub>
              <m:r>
                <m:t>i</m:t>
              </m:r>
            </m:sub>
          </m:sSub>
          <m:r>
            <m:rPr>
              <m:sty m:val="p"/>
            </m:rPr>
            <m:t>+</m:t>
          </m:r>
          <m:sSub>
            <m:e>
              <m:r>
                <m:t>ϵ</m:t>
              </m:r>
            </m:e>
            <m:sub>
              <m:r>
                <m:t>i</m:t>
              </m:r>
            </m:sub>
          </m:sSub>
          <m:r>
            <m:rPr>
              <m:sty m:val="p"/>
            </m:rPr>
            <m:t>,</m:t>
          </m:r>
          <m:r>
            <m:t>  </m:t>
          </m:r>
          <m:r>
            <m:t>T</m:t>
          </m:r>
          <m:r>
            <m:rPr>
              <m:sty m:val="p"/>
            </m:rPr>
            <m:t>∈</m:t>
          </m:r>
          <m:r>
            <m:rPr>
              <m:sty m:val="p"/>
            </m:rPr>
            <m:t>{</m:t>
          </m:r>
          <m:r>
            <m:t>5</m:t>
          </m:r>
          <m:r>
            <m:rPr>
              <m:sty m:val="p"/>
            </m:rPr>
            <m:t>,</m:t>
          </m:r>
          <m:r>
            <m:t> </m:t>
          </m:r>
          <m:r>
            <m:t>10</m:t>
          </m:r>
          <m:r>
            <m:rPr>
              <m:sty m:val="p"/>
            </m:rPr>
            <m:t>,</m:t>
          </m:r>
          <m:r>
            <m:t> </m:t>
          </m:r>
          <m:r>
            <m:t>22</m:t>
          </m:r>
          <m:r>
            <m:rPr>
              <m:nor/>
              <m:sty m:val="p"/>
            </m:rPr>
            <m:t xml:space="preserve"> ngày</m:t>
          </m:r>
          <m:r>
            <m:rPr>
              <m:sty m:val="p"/>
            </m:rPr>
            <m:t>}</m:t>
          </m:r>
        </m:oMath>
      </m:oMathPara>
    </w:p>
    <w:bookmarkEnd w:id="46"/>
    <w:bookmarkStart w:id="47" w:name="c7.-hồi-quy-cắt-ngang-trên-arcar-n"/>
    <w:p>
      <w:pPr>
        <w:pStyle w:val="Heading2"/>
      </w:pPr>
      <w:r>
        <w:t xml:space="preserve">C7. Hồi quy cắt ngang trên AR/CAR [N]</w:t>
      </w:r>
    </w:p>
    <w:p>
      <w:pPr>
        <w:pStyle w:val="FirstParagraph"/>
      </w:pPr>
      <w:r>
        <w:t xml:space="preserve">(MacKinlay Eq. 26–27)</w:t>
      </w:r>
    </w:p>
    <w:p>
      <w:pPr>
        <w:pStyle w:val="BodyText"/>
      </w:pPr>
      <m:oMathPara>
        <m:oMathParaPr>
          <m:jc m:val="center"/>
        </m:oMathParaPr>
        <m:oMath>
          <m:r>
            <m:t>A</m:t>
          </m:r>
          <m:sSub>
            <m:e>
              <m:r>
                <m:t>R</m:t>
              </m:r>
            </m:e>
            <m:sub>
              <m:r>
                <m:t>j</m:t>
              </m:r>
            </m:sub>
          </m:sSub>
          <m:r>
            <m:rPr>
              <m:sty m:val="p"/>
            </m:rPr>
            <m:t>=</m:t>
          </m:r>
          <m:sSub>
            <m:e>
              <m:r>
                <m:t>δ</m:t>
              </m:r>
            </m:e>
            <m:sub>
              <m:r>
                <m:t>0</m:t>
              </m:r>
            </m:sub>
          </m:sSub>
          <m:r>
            <m:rPr>
              <m:sty m:val="p"/>
            </m:rPr>
            <m:t>+</m:t>
          </m:r>
          <m:sSub>
            <m:e>
              <m:r>
                <m:t>δ</m:t>
              </m:r>
            </m:e>
            <m:sub>
              <m:r>
                <m:t>1</m:t>
              </m:r>
            </m:sub>
          </m:sSub>
          <m:sSub>
            <m:e>
              <m:r>
                <m:t>x</m:t>
              </m:r>
            </m:e>
            <m:sub>
              <m:r>
                <m:t>1</m:t>
              </m:r>
              <m:r>
                <m:t>j</m:t>
              </m:r>
            </m:sub>
          </m:sSub>
          <m:r>
            <m:rPr>
              <m:sty m:val="p"/>
            </m:rPr>
            <m:t>+</m:t>
          </m:r>
          <m:r>
            <m:rPr>
              <m:sty m:val="p"/>
            </m:rPr>
            <m:t>…</m:t>
          </m:r>
          <m:r>
            <m:rPr>
              <m:sty m:val="p"/>
            </m:rPr>
            <m:t>+</m:t>
          </m:r>
          <m:sSub>
            <m:e>
              <m:r>
                <m:t>δ</m:t>
              </m:r>
            </m:e>
            <m:sub>
              <m:r>
                <m:t>M</m:t>
              </m:r>
            </m:sub>
          </m:sSub>
          <m:sSub>
            <m:e>
              <m:r>
                <m:t>x</m:t>
              </m:r>
            </m:e>
            <m:sub>
              <m:r>
                <m:t>M</m:t>
              </m:r>
              <m:r>
                <m:t>j</m:t>
              </m:r>
            </m:sub>
          </m:sSub>
          <m:r>
            <m:rPr>
              <m:sty m:val="p"/>
            </m:rPr>
            <m:t>+</m:t>
          </m:r>
          <m:sSub>
            <m:e>
              <m:r>
                <m:t>η</m:t>
              </m:r>
            </m:e>
            <m:sub>
              <m:r>
                <m:t>j</m:t>
              </m:r>
            </m:sub>
          </m:sSub>
          <m:r>
            <m:rPr>
              <m:sty m:val="p"/>
            </m:rPr>
            <m:t>,</m:t>
          </m:r>
          <m:r>
            <m:t>  </m:t>
          </m:r>
          <m:r>
            <m:t>E</m:t>
          </m:r>
          <m:d>
            <m:dPr>
              <m:begChr m:val="("/>
              <m:endChr m:val=")"/>
              <m:sepChr m:val=""/>
              <m:grow/>
            </m:dPr>
            <m:e>
              <m:sSub>
                <m:e>
                  <m:r>
                    <m:t>η</m:t>
                  </m:r>
                </m:e>
                <m:sub>
                  <m:r>
                    <m:t>j</m:t>
                  </m:r>
                </m:sub>
              </m:sSub>
            </m:e>
          </m:d>
          <m:r>
            <m:rPr>
              <m:sty m:val="p"/>
            </m:rPr>
            <m:t>=</m:t>
          </m:r>
          <m:r>
            <m:t>0</m:t>
          </m:r>
        </m:oMath>
      </m:oMathPara>
    </w:p>
    <w:p>
      <w:pPr>
        <w:pStyle w:val="FirstParagraph"/>
      </w:pPr>
      <w:r>
        <w:t xml:space="preserve">MacKinlay khuyến nghị dùng sai số chuẩn bền với phương sai thay đổi (White 1980), vì không có lý do để kỳ vọng phần dư đồng nhất phương sai.</w:t>
      </w:r>
    </w:p>
    <w:bookmarkEnd w:id="47"/>
    <w:bookmarkStart w:id="48" w:name="c8.-ước-lượng-kiểu-famamacbeth-n"/>
    <w:p>
      <w:pPr>
        <w:pStyle w:val="Heading2"/>
      </w:pPr>
      <w:r>
        <w:t xml:space="preserve">C8. Ước lượng kiểu Fama–MacBeth [N]</w:t>
      </w:r>
    </w:p>
    <w:p>
      <w:pPr>
        <w:pStyle w:val="FirstParagraph"/>
      </w:pPr>
      <w:r>
        <w:t xml:space="preserve">J&amp;W dùng cho hồi quy theo năm. Đây là công thức chuẩn, không nằm nguyên văn trong các file đã tải:</w:t>
      </w:r>
    </w:p>
    <w:p>
      <w:pPr>
        <w:pStyle w:val="BodyText"/>
      </w:pPr>
      <m:oMathPara>
        <m:oMathParaPr>
          <m:jc m:val="center"/>
        </m:oMathParaPr>
        <m:oMath>
          <m:acc>
            <m:accPr>
              <m:chr m:val="‾"/>
            </m:accPr>
            <m:e>
              <m:r>
                <m:t>b</m:t>
              </m:r>
            </m:e>
          </m:acc>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acc>
                    <m:accPr>
                      <m:chr m:val="̂"/>
                    </m:accPr>
                    <m:e>
                      <m:r>
                        <m:t>b</m:t>
                      </m:r>
                    </m:e>
                  </m:acc>
                </m:e>
                <m:sub>
                  <m:r>
                    <m:t>t</m:t>
                  </m:r>
                </m:sub>
              </m:sSub>
            </m:e>
          </m:nary>
          <m:r>
            <m:rPr>
              <m:sty m:val="p"/>
            </m:rPr>
            <m:t>,</m:t>
          </m:r>
          <m:r>
            <m:t>  </m:t>
          </m:r>
          <m:r>
            <m:t>t</m:t>
          </m:r>
          <m:r>
            <m:rPr>
              <m:nor/>
              <m:sty m:val="p"/>
            </m:rPr>
            <m:t>-stat</m:t>
          </m:r>
          <m:r>
            <m:rPr>
              <m:sty m:val="p"/>
            </m:rPr>
            <m:t>=</m:t>
          </m:r>
          <m:f>
            <m:fPr>
              <m:type m:val="bar"/>
            </m:fPr>
            <m:num>
              <m:acc>
                <m:accPr>
                  <m:chr m:val="‾"/>
                </m:accPr>
                <m:e>
                  <m:r>
                    <m:t>b</m:t>
                  </m:r>
                </m:e>
              </m:acc>
            </m:num>
            <m:den>
              <m:r>
                <m:t>s</m:t>
              </m:r>
              <m:d>
                <m:dPr>
                  <m:begChr m:val="("/>
                  <m:endChr m:val=")"/>
                  <m:sepChr m:val=""/>
                  <m:grow/>
                </m:dPr>
                <m:e>
                  <m:sSub>
                    <m:e>
                      <m:acc>
                        <m:accPr>
                          <m:chr m:val="̂"/>
                        </m:accPr>
                        <m:e>
                          <m:r>
                            <m:t>b</m:t>
                          </m:r>
                        </m:e>
                      </m:acc>
                    </m:e>
                    <m:sub>
                      <m:r>
                        <m:t>t</m:t>
                      </m:r>
                    </m:sub>
                  </m:sSub>
                </m:e>
              </m:d>
              <m:r>
                <m:rPr>
                  <m:sty m:val="p"/>
                </m:rPr>
                <m:t>/</m:t>
              </m:r>
              <m:rad>
                <m:radPr>
                  <m:degHide m:val="on"/>
                </m:radPr>
                <m:deg/>
                <m:e>
                  <m:r>
                    <m:t>T</m:t>
                  </m:r>
                </m:e>
              </m:rad>
            </m:den>
          </m:f>
        </m:oMath>
      </m:oMathPara>
    </w:p>
    <w:p>
      <w:pPr>
        <w:pStyle w:val="FirstParagraph"/>
      </w:pPr>
      <m:oMath>
        <m:sSub>
          <m:e>
            <m:acc>
              <m:accPr>
                <m:chr m:val="̂"/>
              </m:accPr>
              <m:e>
                <m:r>
                  <m:t>b</m:t>
                </m:r>
              </m:e>
            </m:acc>
          </m:e>
          <m:sub>
            <m:r>
              <m:t>t</m:t>
            </m:r>
          </m:sub>
        </m:sSub>
      </m:oMath>
      <w:r>
        <w:t xml:space="preserve"> </w:t>
      </w:r>
      <w:r>
        <w:t xml:space="preserve">được ước lượng bằng hồi quy cắt ngang riêng cho từng năm.</w:t>
      </w:r>
    </w:p>
    <w:bookmarkEnd w:id="48"/>
    <w:bookmarkEnd w:id="49"/>
    <w:sectPr>
      <w:footerReference w:type="default" r:id="rId9"/>
      <w:pgSz w:h="16838" w:w="11906"/>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pPr>
      <w:spacing w:after="120" w:before="180" w:line="276" w:lineRule="auto"/>
    </w:pPr>
    <w:qFormat/>
    <w:rPr>
      <w:rFonts w:ascii="Calibri" w:cs="Calibri" w:eastAsia="Calibri" w:hAnsi="Calibri"/>
      <w:sz w:val="22"/>
    </w:rPr>
  </w:style>
  <w:style w:customStyle="1" w:styleId="FirstParagraph" w:type="paragraph">
    <w:name w:val="First Paragraph"/>
    <w:basedOn w:val="BodyText"/>
    <w:next w:val="BodyText"/>
    <w:qFormat/>
    <w:pPr>
      <w:spacing w:after="120" w:line="276" w:lineRule="auto"/>
    </w:pPr>
    <w:rPr>
      <w:rFonts w:ascii="Calibri" w:cs="Calibri" w:eastAsia="Calibri" w:hAnsi="Calibri"/>
      <w:sz w:val="22"/>
    </w:rPr>
  </w:style>
  <w:style w:customStyle="1" w:styleId="Compact" w:type="paragraph">
    <w:name w:val="Compact"/>
    <w:basedOn w:val="BodyText"/>
    <w:qFormat/>
    <w:pPr>
      <w:spacing w:after="36" w:before="36"/>
    </w:pPr>
    <w:rPr>
      <w:rFonts w:ascii="Calibri" w:cs="Calibri" w:eastAsia="Calibri" w:hAnsi="Calibri"/>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8"/>
      <w:szCs w:val="36"/>
    </w:rPr>
  </w:style>
  <w:style w:styleId="Subtitle" w:type="paragraph">
    <w:name w:val="Subtitle"/>
    <w:basedOn w:val="Title"/>
    <w:next w:val="BodyText"/>
    <w:qFormat/>
    <w:pPr>
      <w:keepNext/>
      <w:keepLines/>
      <w:spacing w:after="240" w:before="240"/>
      <w:jc w:val="center"/>
    </w:pPr>
    <w:rPr>
      <w:b w:val="0"/>
      <w:color w:val="2E74B5"/>
      <w:sz w:val="28"/>
      <w:szCs w:val="30"/>
      <w:rFonts w:ascii="Calibri" w:cs="Calibri" w:eastAsia="Calibri" w:hAnsi="Calibri"/>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360"/>
      <w:outlineLvl w:val="0"/>
    </w:pPr>
    <w:rPr>
      <w:rFonts w:ascii="Calibri" w:cs="Calibri" w:eastAsia="Calibri" w:hAnsi="Calibri"/>
      <w:b/>
      <w:bCs/>
      <w:color w:val="1F3864"/>
      <w:sz w:val="32"/>
      <w:szCs w:val="32"/>
    </w:rPr>
  </w:style>
  <w:style w:styleId="Heading2" w:type="paragraph">
    <w:name w:val="Heading 2"/>
    <w:basedOn w:val="Normal"/>
    <w:next w:val="BodyText"/>
    <w:uiPriority w:val="9"/>
    <w:unhideWhenUsed/>
    <w:qFormat/>
    <w:pPr>
      <w:keepNext/>
      <w:keepLines/>
      <w:spacing w:after="0" w:before="240"/>
      <w:outlineLvl w:val="1"/>
    </w:pPr>
    <w:rPr>
      <w:rFonts w:ascii="Calibri" w:cs="Calibri" w:eastAsia="Calibri" w:hAnsi="Calibri"/>
      <w:b/>
      <w:bCs/>
      <w:color w:val="2E74B5"/>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404040"/>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thức cho Đề án 5</dc:title>
  <dc:creator/>
  <cp:keywords/>
  <dcterms:created xsi:type="dcterms:W3CDTF">2026-09-28T15:48:37Z</dcterms:created>
  <dcterms:modified xsi:type="dcterms:W3CDTF">2026-09-28T15:48:37Z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Phân tích văn bản báo cáo tài chính</vt:lpwstr>
  </property>
</Properties>
</file>