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nội-dung-bài-giảng-tam-giác-đồng-dạng"/>
    <w:p>
      <w:pPr>
        <w:pStyle w:val="Heading1"/>
      </w:pPr>
      <w:r>
        <w:t xml:space="preserve">Nội dung bài giảng: Tam giác đồng dạng</w:t>
      </w:r>
    </w:p>
    <w:bookmarkStart w:id="13" w:name="mục-tiêu-bài-giảng"/>
    <w:p>
      <w:pPr>
        <w:pStyle w:val="Heading2"/>
      </w:pPr>
      <w:r>
        <w:t xml:space="preserve">Mục tiêu bài giảng</w:t>
      </w:r>
    </w:p>
    <w:bookmarkStart w:id="11" w:name="năng-lực"/>
    <w:p>
      <w:pPr>
        <w:pStyle w:val="Heading3"/>
      </w:pPr>
      <w:r>
        <w:t xml:space="preserve">Năng lực</w:t>
      </w:r>
    </w:p>
    <w:bookmarkStart w:id="9" w:name="năng-lực-chung"/>
    <w:p>
      <w:pPr>
        <w:pStyle w:val="Heading4"/>
      </w:pPr>
      <w:r>
        <w:t xml:space="preserve">Năng lực chung</w:t>
      </w:r>
    </w:p>
    <w:p>
      <w:pPr>
        <w:pStyle w:val="Compact"/>
        <w:numPr>
          <w:ilvl w:val="0"/>
          <w:numId w:val="1001"/>
        </w:numPr>
      </w:pPr>
      <w:r>
        <w:t xml:space="preserve">Phát triển tư duy logic, khả năng phân tích, so sánh và khái quát hóa.</w:t>
      </w:r>
    </w:p>
    <w:p>
      <w:pPr>
        <w:pStyle w:val="Compact"/>
        <w:numPr>
          <w:ilvl w:val="0"/>
          <w:numId w:val="1001"/>
        </w:numPr>
      </w:pPr>
      <w:r>
        <w:t xml:space="preserve">Rèn luyện kỹ năng hợp tác, giao tiếp, thảo luận trong hoạt động nhóm.</w:t>
      </w:r>
    </w:p>
    <w:p>
      <w:pPr>
        <w:pStyle w:val="Compact"/>
        <w:numPr>
          <w:ilvl w:val="0"/>
          <w:numId w:val="1001"/>
        </w:numPr>
      </w:pPr>
      <w:r>
        <w:t xml:space="preserve">Vận dụng kiến thức vào giải quyết các vấn đề thực tiễn liên quan đến tam giác đồng dạng.</w:t>
      </w:r>
    </w:p>
    <w:bookmarkEnd w:id="9"/>
    <w:bookmarkStart w:id="10" w:name="năng-lực-môn-học"/>
    <w:p>
      <w:pPr>
        <w:pStyle w:val="Heading4"/>
      </w:pPr>
      <w:r>
        <w:t xml:space="preserve">Năng lực môn học</w:t>
      </w:r>
    </w:p>
    <w:p>
      <w:pPr>
        <w:pStyle w:val="Compact"/>
        <w:numPr>
          <w:ilvl w:val="0"/>
          <w:numId w:val="1002"/>
        </w:numPr>
      </w:pPr>
      <w:r>
        <w:t xml:space="preserve">Nhận biết được định nghĩa hai tam giác đồng dạng.</w:t>
      </w:r>
    </w:p>
    <w:p>
      <w:pPr>
        <w:pStyle w:val="Compact"/>
        <w:numPr>
          <w:ilvl w:val="0"/>
          <w:numId w:val="1002"/>
        </w:numPr>
      </w:pPr>
      <w:r>
        <w:t xml:space="preserve">Nắm vững và vận dụng được các trường hợp đồng dạng của tam giác (cạnh - cạnh - cạnh, cạnh - góc - cạnh, góc - góc).</w:t>
      </w:r>
    </w:p>
    <w:p>
      <w:pPr>
        <w:pStyle w:val="Compact"/>
        <w:numPr>
          <w:ilvl w:val="0"/>
          <w:numId w:val="1002"/>
        </w:numPr>
      </w:pPr>
      <w:r>
        <w:t xml:space="preserve">Giải thích và chứng minh được các tính chất của tam giác đồng dạng.</w:t>
      </w:r>
    </w:p>
    <w:p>
      <w:pPr>
        <w:pStyle w:val="Compact"/>
        <w:numPr>
          <w:ilvl w:val="0"/>
          <w:numId w:val="1002"/>
        </w:numPr>
      </w:pPr>
      <w:r>
        <w:t xml:space="preserve">Vận dụng kiến thức về tam giác đồng dạng để giải các bài toán liên quan đến tính độ dài, tỉ số diện tích, chứng minh các hệ thức hình học.</w:t>
      </w:r>
    </w:p>
    <w:bookmarkEnd w:id="10"/>
    <w:bookmarkEnd w:id="11"/>
    <w:bookmarkStart w:id="12" w:name="phẩm-chất"/>
    <w:p>
      <w:pPr>
        <w:pStyle w:val="Heading3"/>
      </w:pPr>
      <w:r>
        <w:t xml:space="preserve">Phẩm chất</w:t>
      </w:r>
    </w:p>
    <w:p>
      <w:pPr>
        <w:pStyle w:val="Compact"/>
        <w:numPr>
          <w:ilvl w:val="0"/>
          <w:numId w:val="1003"/>
        </w:numPr>
      </w:pPr>
      <w:r>
        <w:t xml:space="preserve">Chủ động, tích cực tham gia các hoạt động học tập.</w:t>
      </w:r>
    </w:p>
    <w:p>
      <w:pPr>
        <w:pStyle w:val="Compact"/>
        <w:numPr>
          <w:ilvl w:val="0"/>
          <w:numId w:val="1003"/>
        </w:numPr>
      </w:pPr>
      <w:r>
        <w:t xml:space="preserve">Bồi dưỡng tính thẩm mỹ thông qua việc quan sát và phân tích các hình hình học.</w:t>
      </w:r>
    </w:p>
    <w:bookmarkEnd w:id="12"/>
    <w:bookmarkEnd w:id="13"/>
    <w:bookmarkStart w:id="16" w:name="thiết-bị-dạy-học-và-học-liệu"/>
    <w:p>
      <w:pPr>
        <w:pStyle w:val="Heading2"/>
      </w:pPr>
      <w:r>
        <w:t xml:space="preserve">Thiết bị dạy học và học liệu</w:t>
      </w:r>
    </w:p>
    <w:bookmarkStart w:id="14" w:name="giáo-viên"/>
    <w:p>
      <w:pPr>
        <w:pStyle w:val="Heading3"/>
      </w:pPr>
      <w:r>
        <w:t xml:space="preserve">Giáo viên</w:t>
      </w:r>
    </w:p>
    <w:p>
      <w:pPr>
        <w:pStyle w:val="Compact"/>
        <w:numPr>
          <w:ilvl w:val="0"/>
          <w:numId w:val="1004"/>
        </w:numPr>
      </w:pPr>
      <w:r>
        <w:t xml:space="preserve">Kế hoạch bài dạy (KHBD), giáo án, bảng phụ, máy chiếu (nếu có), phần mềm trình chiếu.</w:t>
      </w:r>
    </w:p>
    <w:p>
      <w:pPr>
        <w:pStyle w:val="Compact"/>
        <w:numPr>
          <w:ilvl w:val="0"/>
          <w:numId w:val="1004"/>
        </w:numPr>
      </w:pPr>
      <w:r>
        <w:t xml:space="preserve">Hình vẽ hoặc mô hình trực quan về các trường hợp đồng dạng của tam giác.</w:t>
      </w:r>
    </w:p>
    <w:p>
      <w:pPr>
        <w:pStyle w:val="Compact"/>
        <w:numPr>
          <w:ilvl w:val="0"/>
          <w:numId w:val="1004"/>
        </w:numPr>
      </w:pPr>
      <w:r>
        <w:t xml:space="preserve">Phiếu học tập (bài tập, câu hỏi trắc nghiệm, bài tập thực hành).</w:t>
      </w:r>
    </w:p>
    <w:p>
      <w:pPr>
        <w:pStyle w:val="Compact"/>
        <w:numPr>
          <w:ilvl w:val="0"/>
          <w:numId w:val="1004"/>
        </w:numPr>
      </w:pPr>
      <w:r>
        <w:t xml:space="preserve">Thước thẳng, compa, êke.</w:t>
      </w:r>
    </w:p>
    <w:bookmarkEnd w:id="14"/>
    <w:bookmarkStart w:id="15" w:name="học-sinh"/>
    <w:p>
      <w:pPr>
        <w:pStyle w:val="Heading3"/>
      </w:pPr>
      <w:r>
        <w:t xml:space="preserve">Học sinh</w:t>
      </w:r>
    </w:p>
    <w:p>
      <w:pPr>
        <w:pStyle w:val="Compact"/>
        <w:numPr>
          <w:ilvl w:val="0"/>
          <w:numId w:val="1005"/>
        </w:numPr>
      </w:pPr>
      <w:r>
        <w:t xml:space="preserve">SGK Toán, vở ghi, dụng cụ học tập.</w:t>
      </w:r>
    </w:p>
    <w:p>
      <w:pPr>
        <w:pStyle w:val="Compact"/>
        <w:numPr>
          <w:ilvl w:val="0"/>
          <w:numId w:val="1005"/>
        </w:numPr>
      </w:pPr>
      <w:r>
        <w:t xml:space="preserve">Thước thẳng, compa, êke.</w:t>
      </w:r>
    </w:p>
    <w:p>
      <w:pPr>
        <w:pStyle w:val="Compact"/>
        <w:numPr>
          <w:ilvl w:val="0"/>
          <w:numId w:val="1005"/>
        </w:numPr>
      </w:pPr>
      <w:r>
        <w:t xml:space="preserve">Giấy nháp.</w:t>
      </w:r>
    </w:p>
    <w:p>
      <w:pPr>
        <w:pStyle w:val="Compact"/>
        <w:numPr>
          <w:ilvl w:val="0"/>
          <w:numId w:val="1005"/>
        </w:numPr>
      </w:pPr>
      <w:r>
        <w:t xml:space="preserve">Ôn lại kiến thức về tỉ lệ thức, tính chất của tỉ lệ thức, định lý Ta-lét.</w:t>
      </w:r>
    </w:p>
    <w:bookmarkEnd w:id="15"/>
    <w:bookmarkEnd w:id="16"/>
    <w:bookmarkStart w:id="32" w:name="tiến-trình-dạy-học"/>
    <w:p>
      <w:pPr>
        <w:pStyle w:val="Heading2"/>
      </w:pPr>
      <w:r>
        <w:t xml:space="preserve">Tiến trình dạy học</w:t>
      </w:r>
    </w:p>
    <w:bookmarkStart w:id="21" w:name="hoạt-động-1-hoạt-động-mở-đầu"/>
    <w:p>
      <w:pPr>
        <w:pStyle w:val="Heading3"/>
      </w:pPr>
      <w:r>
        <w:t xml:space="preserve">Hoạt động 1: Hoạt động mở đầu</w:t>
      </w:r>
    </w:p>
    <w:bookmarkStart w:id="17" w:name="mục-tiêu"/>
    <w:p>
      <w:pPr>
        <w:pStyle w:val="Heading4"/>
      </w:pPr>
      <w:r>
        <w:t xml:space="preserve">Mục tiêu</w:t>
      </w:r>
    </w:p>
    <w:p>
      <w:pPr>
        <w:pStyle w:val="Compact"/>
        <w:numPr>
          <w:ilvl w:val="0"/>
          <w:numId w:val="1006"/>
        </w:numPr>
      </w:pPr>
      <w:r>
        <w:t xml:space="preserve">Tạo tình huống có vấn đề, khơi gợi nhu cầu tìm hiểu về sự đồng dạng của các hình nói chung và tam giác nói riêng.</w:t>
      </w:r>
    </w:p>
    <w:p>
      <w:pPr>
        <w:pStyle w:val="Compact"/>
        <w:numPr>
          <w:ilvl w:val="0"/>
          <w:numId w:val="1006"/>
        </w:numPr>
      </w:pPr>
      <w:r>
        <w:t xml:space="preserve">Kết nối kiến thức cũ về tỉ lệ thức và định lý Ta-lét với nội dung bài mới.</w:t>
      </w:r>
    </w:p>
    <w:bookmarkEnd w:id="17"/>
    <w:bookmarkStart w:id="18" w:name="nội-dung"/>
    <w:p>
      <w:pPr>
        <w:pStyle w:val="Heading4"/>
      </w:pPr>
      <w:r>
        <w:t xml:space="preserve">Nội dung</w:t>
      </w:r>
    </w:p>
    <w:p>
      <w:pPr>
        <w:pStyle w:val="Compact"/>
        <w:numPr>
          <w:ilvl w:val="0"/>
          <w:numId w:val="1007"/>
        </w:numPr>
      </w:pPr>
      <w:r>
        <w:t xml:space="preserve">HS quan sát hình ảnh/video về các vật thể có hình dạng tương đồng trong thực tế.</w:t>
      </w:r>
    </w:p>
    <w:p>
      <w:pPr>
        <w:pStyle w:val="Compact"/>
        <w:numPr>
          <w:ilvl w:val="0"/>
          <w:numId w:val="1007"/>
        </w:numPr>
      </w:pPr>
      <w:r>
        <w:t xml:space="preserve">HS trả lời câu hỏi gợi mở về mối liên hệ giữa các hình đó.</w:t>
      </w:r>
    </w:p>
    <w:bookmarkEnd w:id="18"/>
    <w:bookmarkStart w:id="19" w:name="sản-phẩm"/>
    <w:p>
      <w:pPr>
        <w:pStyle w:val="Heading4"/>
      </w:pPr>
      <w:r>
        <w:t xml:space="preserve">Sản phẩm</w:t>
      </w:r>
    </w:p>
    <w:p>
      <w:pPr>
        <w:pStyle w:val="Compact"/>
        <w:numPr>
          <w:ilvl w:val="0"/>
          <w:numId w:val="1008"/>
        </w:numPr>
      </w:pPr>
      <w:r>
        <w:t xml:space="preserve">Câu trả lời của HS về sự tương đồng giữa các hình ảnh/vật thể.</w:t>
      </w:r>
    </w:p>
    <w:p>
      <w:pPr>
        <w:pStyle w:val="Compact"/>
        <w:numPr>
          <w:ilvl w:val="0"/>
          <w:numId w:val="1008"/>
        </w:numPr>
      </w:pPr>
      <w:r>
        <w:t xml:space="preserve">Nhận xét ban đầu về các yếu tố có thể liên quan đến sự đồng dạng (tỉ lệ, góc,…).</w:t>
      </w:r>
    </w:p>
    <w:bookmarkEnd w:id="19"/>
    <w:bookmarkStart w:id="20" w:name="tổ-chức-thực-hiện"/>
    <w:p>
      <w:pPr>
        <w:pStyle w:val="Heading4"/>
      </w:pPr>
      <w:r>
        <w:t xml:space="preserve">Tổ chức thực hiện</w:t>
      </w:r>
    </w:p>
    <w:tbl>
      <w:tblPr>
        <w:tblStyle w:val="Table"/>
        <w:tblW w:type="pct" w:w="5000"/>
        <w:tblLayout w:type="fixed"/>
        <w:tblLook w:firstRow="1" w:lastRow="0" w:firstColumn="0" w:lastColumn="0" w:noHBand="0" w:noVBand="0" w:val="0020"/>
      </w:tblPr>
      <w:tblGrid>
        <w:gridCol w:w="4212"/>
        <w:gridCol w:w="3707"/>
      </w:tblGrid>
      <w:tr>
        <w:trPr>
          <w:tblHeader w:val="on"/>
        </w:trPr>
        <w:tc>
          <w:tcPr/>
          <w:p>
            <w:pPr>
              <w:pStyle w:val="Compact"/>
            </w:pPr>
            <w:r>
              <w:t xml:space="preserve">Hoạt động của GV và HS</w:t>
            </w:r>
          </w:p>
        </w:tc>
        <w:tc>
          <w:tcPr/>
          <w:p>
            <w:pPr>
              <w:pStyle w:val="Compact"/>
            </w:pPr>
            <w:r>
              <w:t xml:space="preserve">Tiến trình nội dung</w:t>
            </w:r>
          </w:p>
        </w:tc>
      </w:tr>
      <w:tr>
        <w:tc>
          <w:tcPr/>
          <w:p>
            <w:pPr>
              <w:pStyle w:val="Compact"/>
            </w:pPr>
            <w:r>
              <w:t xml:space="preserve">GV trình chiếu hình ảnh/video về các cặp vật thể đồng dạng (ví dụ: ảnh chụp thu nhỏ, mô hình kiến trúc,…)</w:t>
            </w:r>
          </w:p>
        </w:tc>
        <w:tc>
          <w:tcPr/>
          <w:p>
            <w:pPr>
              <w:pStyle w:val="Compact"/>
            </w:pPr>
            <w:r>
              <w:t xml:space="preserve">GV đặt câu hỏi:</w:t>
            </w:r>
            <w:r>
              <w:t xml:space="preserve"> </w:t>
            </w:r>
            <w:r>
              <w:t xml:space="preserve">“Các em thấy điểm gì giống nhau giữa các hình ảnh này?”</w:t>
            </w:r>
          </w:p>
        </w:tc>
      </w:tr>
      <w:tr>
        <w:tc>
          <w:tcPr/>
          <w:p>
            <w:pPr>
              <w:pStyle w:val="Compact"/>
            </w:pPr>
            <w:r>
              <w:t xml:space="preserve">HS quan sát, suy nghĩ và trả lời.</w:t>
            </w:r>
          </w:p>
        </w:tc>
        <w:tc>
          <w:tcPr/>
          <w:p>
            <w:pPr>
              <w:pStyle w:val="Compact"/>
            </w:pPr>
            <w:r>
              <w:t xml:space="preserve">HS trả lời theo hiểu biết ban đầu, GV ghi nhận các ý kiến.</w:t>
            </w:r>
          </w:p>
        </w:tc>
      </w:tr>
      <w:tr>
        <w:tc>
          <w:tcPr/>
          <w:p>
            <w:pPr>
              <w:pStyle w:val="Compact"/>
            </w:pPr>
            <w:r>
              <w:t xml:space="preserve">GV dẫn dắt, kết nối với kiến thức cũ.</w:t>
            </w:r>
          </w:p>
        </w:tc>
        <w:tc>
          <w:tcPr/>
          <w:p>
            <w:pPr>
              <w:pStyle w:val="Compact"/>
            </w:pPr>
            <w:r>
              <w:t xml:space="preserve">GV hỏi:</w:t>
            </w:r>
            <w:r>
              <w:t xml:space="preserve"> </w:t>
            </w:r>
            <w:r>
              <w:t xml:space="preserve">“Chúng ta đã học về những kiến thức nào có liên quan đến tỉ lệ trong hình học? (Định lý Ta-lét)”</w:t>
            </w:r>
          </w:p>
        </w:tc>
      </w:tr>
      <w:tr>
        <w:tc>
          <w:tcPr/>
          <w:p>
            <w:pPr>
              <w:pStyle w:val="Compact"/>
            </w:pPr>
            <w:r>
              <w:t xml:space="preserve">GV nêu vấn đề:</w:t>
            </w:r>
            <w:r>
              <w:t xml:space="preserve"> </w:t>
            </w:r>
            <w:r>
              <w:t xml:space="preserve">“Vậy, sự</w:t>
            </w:r>
            <w:r>
              <w:t xml:space="preserve"> </w:t>
            </w:r>
            <w:r>
              <w:t xml:space="preserve">‘giống nhau’</w:t>
            </w:r>
            <w:r>
              <w:t xml:space="preserve"> </w:t>
            </w:r>
            <w:r>
              <w:t xml:space="preserve">này trong hình học được gọi là gì? Chúng ta sẽ cùng tìm hiểu trong bài học hôm nay: Tam giác đồng dạng.”</w:t>
            </w:r>
          </w:p>
        </w:tc>
        <w:tc>
          <w:tcPr/>
          <w:p>
            <w:pPr>
              <w:pStyle w:val="Compact"/>
            </w:pPr>
            <w:r>
              <w:t xml:space="preserve">GV giới thiệu chủ đề bài học.</w:t>
            </w:r>
          </w:p>
        </w:tc>
      </w:tr>
    </w:tbl>
    <w:bookmarkEnd w:id="20"/>
    <w:bookmarkEnd w:id="21"/>
    <w:bookmarkStart w:id="26" w:name="hoạt-động-2-hình-thành-kiến-thức"/>
    <w:p>
      <w:pPr>
        <w:pStyle w:val="Heading3"/>
      </w:pPr>
      <w:r>
        <w:t xml:space="preserve">Hoạt động 2: Hình thành kiến thức</w:t>
      </w:r>
    </w:p>
    <w:bookmarkStart w:id="22" w:name="mục-tiêu-1"/>
    <w:p>
      <w:pPr>
        <w:pStyle w:val="Heading4"/>
      </w:pPr>
      <w:r>
        <w:t xml:space="preserve">Mục tiêu</w:t>
      </w:r>
    </w:p>
    <w:p>
      <w:pPr>
        <w:pStyle w:val="Compact"/>
        <w:numPr>
          <w:ilvl w:val="0"/>
          <w:numId w:val="1009"/>
        </w:numPr>
      </w:pPr>
      <w:r>
        <w:t xml:space="preserve">HS nắm vững định nghĩa hai tam giác đồng dạng.</w:t>
      </w:r>
    </w:p>
    <w:p>
      <w:pPr>
        <w:pStyle w:val="Compact"/>
        <w:numPr>
          <w:ilvl w:val="0"/>
          <w:numId w:val="1009"/>
        </w:numPr>
      </w:pPr>
      <w:r>
        <w:t xml:space="preserve">HS nhận biết được các yếu tố cần thiết để chứng minh hai tam giác đồng dạng (các cặp góc bằng nhau, các cặp cạnh tỉ lệ).</w:t>
      </w:r>
    </w:p>
    <w:bookmarkEnd w:id="22"/>
    <w:bookmarkStart w:id="23" w:name="nội-dung-1"/>
    <w:p>
      <w:pPr>
        <w:pStyle w:val="Heading4"/>
      </w:pPr>
      <w:r>
        <w:t xml:space="preserve">Nội dung</w:t>
      </w:r>
    </w:p>
    <w:p>
      <w:pPr>
        <w:pStyle w:val="Compact"/>
        <w:numPr>
          <w:ilvl w:val="0"/>
          <w:numId w:val="1010"/>
        </w:numPr>
      </w:pPr>
      <w:r>
        <w:t xml:space="preserve">GV hướng dẫn HS thực hiện các hoạt động khám phá để rút ra định nghĩa tam giác đồng dạng.</w:t>
      </w:r>
    </w:p>
    <w:p>
      <w:pPr>
        <w:pStyle w:val="Compact"/>
        <w:numPr>
          <w:ilvl w:val="0"/>
          <w:numId w:val="1010"/>
        </w:numPr>
      </w:pPr>
      <w:r>
        <w:t xml:space="preserve">GV giới thiệu kí hiệu đồng dạng và cách viết đúng thứ tự các đỉnh.</w:t>
      </w:r>
    </w:p>
    <w:bookmarkEnd w:id="23"/>
    <w:bookmarkStart w:id="24" w:name="sản-phẩm-1"/>
    <w:p>
      <w:pPr>
        <w:pStyle w:val="Heading4"/>
      </w:pPr>
      <w:r>
        <w:t xml:space="preserve">Sản phẩm</w:t>
      </w:r>
    </w:p>
    <w:p>
      <w:pPr>
        <w:pStyle w:val="Compact"/>
        <w:numPr>
          <w:ilvl w:val="0"/>
          <w:numId w:val="1011"/>
        </w:numPr>
      </w:pPr>
      <w:r>
        <w:t xml:space="preserve">HS phát biểu được định nghĩa hai tam giác đồng dạng.</w:t>
      </w:r>
    </w:p>
    <w:p>
      <w:pPr>
        <w:pStyle w:val="Compact"/>
        <w:numPr>
          <w:ilvl w:val="0"/>
          <w:numId w:val="1011"/>
        </w:numPr>
      </w:pPr>
      <w:r>
        <w:t xml:space="preserve">HS viết đúng kí hiệu đồng dạng và thứ tự các đỉnh tương ứng.</w:t>
      </w:r>
    </w:p>
    <w:p>
      <w:pPr>
        <w:pStyle w:val="Compact"/>
        <w:numPr>
          <w:ilvl w:val="0"/>
          <w:numId w:val="1011"/>
        </w:numPr>
      </w:pPr>
      <w:r>
        <w:t xml:space="preserve">HS giải các bài tập vận dụng định nghĩa.</w:t>
      </w:r>
    </w:p>
    <w:bookmarkEnd w:id="24"/>
    <w:bookmarkStart w:id="25" w:name="tổ-chức-thực-hiện-1"/>
    <w:p>
      <w:pPr>
        <w:pStyle w:val="Heading4"/>
      </w:pPr>
      <w:r>
        <w:t xml:space="preserve">Tổ chức thực hiện</w:t>
      </w:r>
    </w:p>
    <w:tbl>
      <w:tblPr>
        <w:tblStyle w:val="Table"/>
        <w:tblW w:type="pct" w:w="5000"/>
        <w:tblLayout w:type="fixed"/>
        <w:tblLook w:firstRow="1" w:lastRow="0" w:firstColumn="0" w:lastColumn="0" w:noHBand="0" w:noVBand="0" w:val="0020"/>
      </w:tblPr>
      <w:tblGrid>
        <w:gridCol w:w="4212"/>
        <w:gridCol w:w="3707"/>
      </w:tblGrid>
      <w:tr>
        <w:trPr>
          <w:tblHeader w:val="on"/>
        </w:trPr>
        <w:tc>
          <w:tcPr/>
          <w:p>
            <w:pPr>
              <w:pStyle w:val="Compact"/>
            </w:pPr>
            <w:r>
              <w:t xml:space="preserve">Hoạt động của GV và HS</w:t>
            </w:r>
          </w:p>
        </w:tc>
        <w:tc>
          <w:tcPr/>
          <w:p>
            <w:pPr>
              <w:pStyle w:val="Compact"/>
            </w:pPr>
            <w:r>
              <w:t xml:space="preserve">Tiến trình nội dung</w:t>
            </w:r>
          </w:p>
        </w:tc>
      </w:tr>
      <w:tr>
        <w:tc>
          <w:tcPr/>
          <w:p>
            <w:pPr>
              <w:pStyle w:val="Compact"/>
            </w:pPr>
            <w:r>
              <w:t xml:space="preserve">GV vẽ hai tam giác ABC và A’B’C’ lên bảng sao cho ∠A = ∠A’, ∠B = ∠B’, ∠C = ∠C’ và AB/A’B’ = BC/B’C’ = CA/C’A’.</w:t>
            </w:r>
          </w:p>
        </w:tc>
        <w:tc>
          <w:tcPr/>
          <w:p>
            <w:pPr>
              <w:pStyle w:val="Compact"/>
            </w:pPr>
            <w:r>
              <w:t xml:space="preserve">GV đặt câu hỏi:</w:t>
            </w:r>
            <w:r>
              <w:t xml:space="preserve"> </w:t>
            </w:r>
            <w:r>
              <w:t xml:space="preserve">“Hai tam giác này có đặc điểm gì giống nhau? Các cạnh và các góc của chúng có mối quan hệ gì?”</w:t>
            </w:r>
          </w:p>
        </w:tc>
      </w:tr>
      <w:tr>
        <w:tc>
          <w:tcPr/>
          <w:p>
            <w:pPr>
              <w:pStyle w:val="Compact"/>
            </w:pPr>
            <w:r>
              <w:t xml:space="preserve">HS quan sát, đo đạc (nếu cần) và đưa ra nhận xét.</w:t>
            </w:r>
          </w:p>
        </w:tc>
        <w:tc>
          <w:tcPr/>
          <w:p>
            <w:pPr>
              <w:pStyle w:val="Compact"/>
            </w:pPr>
            <w:r>
              <w:t xml:space="preserve">HS thảo luận nhóm nhỏ, đưa ra các nhận xét về sự bằng nhau của các góc tương ứng và tỉ lệ của các cạnh tương ứng.</w:t>
            </w:r>
          </w:p>
        </w:tc>
      </w:tr>
      <w:tr>
        <w:tc>
          <w:tcPr/>
          <w:p>
            <w:pPr>
              <w:pStyle w:val="Compact"/>
            </w:pPr>
            <w:r>
              <w:t xml:space="preserve">GV giới thiệu định nghĩa hai tam giác đồng dạng:</w:t>
            </w:r>
            <w:r>
              <w:t xml:space="preserve"> </w:t>
            </w:r>
            <w:r>
              <w:t xml:space="preserve">“Hai tam giác có các góc tương ứng bằng nhau và các cạnh tương ứng tỉ lệ được gọi là hai tam giác đồng dạng.”</w:t>
            </w:r>
          </w:p>
        </w:tc>
        <w:tc>
          <w:tcPr/>
          <w:p>
            <w:pPr>
              <w:pStyle w:val="Compact"/>
            </w:pPr>
            <w:r>
              <w:t xml:space="preserve">GV nhấn mạnh các yếu tố cần thiết trong định nghĩa: các góc tương ứng bằng nhau VÀ các cạnh tương ứng tỉ lệ.</w:t>
            </w:r>
          </w:p>
        </w:tc>
      </w:tr>
      <w:tr>
        <w:tc>
          <w:tcPr/>
          <w:p>
            <w:pPr>
              <w:pStyle w:val="Compact"/>
            </w:pPr>
            <w:r>
              <w:t xml:space="preserve">GV giới thiệu kí hiệu đồng dạng (∽) và cách viết đúng thứ tự các đỉnh.</w:t>
            </w:r>
          </w:p>
        </w:tc>
        <w:tc>
          <w:tcPr/>
          <w:p>
            <w:pPr>
              <w:pStyle w:val="Compact"/>
            </w:pPr>
            <w:r>
              <w:t xml:space="preserve">Ví dụ: ΔABC ∽ ΔA’B’C’ (đọc là tam giác ABC đồng dạng với tam giác A’B’C’). Lưu ý: Thứ tự các đỉnh phải tương ứng với các góc bằng nhau.</w:t>
            </w:r>
          </w:p>
        </w:tc>
      </w:tr>
      <w:tr>
        <w:tc>
          <w:tcPr/>
          <w:p>
            <w:pPr>
              <w:pStyle w:val="Compact"/>
            </w:pPr>
            <w:r>
              <w:t xml:space="preserve">GV đưa ra ví dụ và yêu cầu HS xác định các yếu tố tương ứng và viết kí hiệu đồng dạng đúng.</w:t>
            </w:r>
          </w:p>
        </w:tc>
        <w:tc>
          <w:tcPr/>
          <w:p>
            <w:pPr>
              <w:pStyle w:val="Compact"/>
            </w:pPr>
            <w:r>
              <w:t xml:space="preserve">Ví dụ: Cho ΔMNP và ΔQRS có ∠M = ∠Q, ∠N = ∠R. Cần thêm điều kiện gì để ΔMNP ∽ ΔQRS? Viết kí hiệu đồng dạng đúng.</w:t>
            </w:r>
          </w:p>
        </w:tc>
      </w:tr>
      <w:tr>
        <w:tc>
          <w:tcPr/>
          <w:p>
            <w:pPr>
              <w:pStyle w:val="Compact"/>
            </w:pPr>
            <w:r>
              <w:t xml:space="preserve">HS thực hiện các bài tập vận dụng định nghĩa (ví dụ: bài tập 1, 2 SGK).</w:t>
            </w:r>
          </w:p>
        </w:tc>
        <w:tc>
          <w:tcPr/>
          <w:p>
            <w:pPr>
              <w:pStyle w:val="Compact"/>
            </w:pPr>
            <w:r>
              <w:t xml:space="preserve">HS làm bài tập cá nhân, sau đó chia sẻ và thảo luận kết quả với cả lớp.</w:t>
            </w:r>
          </w:p>
        </w:tc>
      </w:tr>
      <w:tr>
        <w:tc>
          <w:tcPr/>
          <w:p>
            <w:pPr>
              <w:pStyle w:val="Compact"/>
            </w:pPr>
            <w:r>
              <w:t xml:space="preserve">GV nhận xét, đánh giá và chốt kiến thức.</w:t>
            </w:r>
          </w:p>
        </w:tc>
        <w:tc>
          <w:tcPr/>
          <w:p>
            <w:pPr>
              <w:pStyle w:val="Compact"/>
            </w:pPr>
            <w:r>
              <w:t xml:space="preserve">GV tổng kết lại định nghĩa tam giác đồng dạng, kí hiệu và cách viết đúng, nhấn mạnh sự cần thiết của cả hai yếu tố (góc và cạnh) trong định nghĩa.</w:t>
            </w:r>
          </w:p>
        </w:tc>
      </w:tr>
    </w:tbl>
    <w:bookmarkEnd w:id="25"/>
    <w:bookmarkEnd w:id="26"/>
    <w:bookmarkStart w:id="31" w:name="hoạt-động-3-luyện-tập"/>
    <w:p>
      <w:pPr>
        <w:pStyle w:val="Heading3"/>
      </w:pPr>
      <w:r>
        <w:t xml:space="preserve">Hoạt động 3: Luyện tập</w:t>
      </w:r>
    </w:p>
    <w:bookmarkStart w:id="27" w:name="mục-tiêu-2"/>
    <w:p>
      <w:pPr>
        <w:pStyle w:val="Heading4"/>
      </w:pPr>
      <w:r>
        <w:t xml:space="preserve">Mục tiêu</w:t>
      </w:r>
    </w:p>
    <w:p>
      <w:pPr>
        <w:pStyle w:val="Compact"/>
        <w:numPr>
          <w:ilvl w:val="0"/>
          <w:numId w:val="1012"/>
        </w:numPr>
      </w:pPr>
      <w:r>
        <w:t xml:space="preserve">Củng cố kiến thức về định nghĩa tam giác đồng dạng.</w:t>
      </w:r>
    </w:p>
    <w:p>
      <w:pPr>
        <w:pStyle w:val="Compact"/>
        <w:numPr>
          <w:ilvl w:val="0"/>
          <w:numId w:val="1012"/>
        </w:numPr>
      </w:pPr>
      <w:r>
        <w:t xml:space="preserve">Rèn luyện kỹ năng nhận biết và chứng minh hai tam giác đồng dạng dựa vào định nghĩa.</w:t>
      </w:r>
    </w:p>
    <w:p>
      <w:pPr>
        <w:pStyle w:val="Compact"/>
        <w:numPr>
          <w:ilvl w:val="0"/>
          <w:numId w:val="1012"/>
        </w:numPr>
      </w:pPr>
      <w:r>
        <w:t xml:space="preserve">Vận dụng kiến thức để giải các bài tập liên quan.</w:t>
      </w:r>
    </w:p>
    <w:bookmarkEnd w:id="27"/>
    <w:bookmarkStart w:id="28" w:name="nội-dung-2"/>
    <w:p>
      <w:pPr>
        <w:pStyle w:val="Heading4"/>
      </w:pPr>
      <w:r>
        <w:t xml:space="preserve">Nội dung</w:t>
      </w:r>
    </w:p>
    <w:p>
      <w:pPr>
        <w:pStyle w:val="Compact"/>
        <w:numPr>
          <w:ilvl w:val="0"/>
          <w:numId w:val="1013"/>
        </w:numPr>
      </w:pPr>
      <w:r>
        <w:t xml:space="preserve">Bài tập 1: Nhận biết tam giác đồng dạng (trắc nghiệm, điền khuyết).</w:t>
      </w:r>
    </w:p>
    <w:p>
      <w:pPr>
        <w:pStyle w:val="Compact"/>
        <w:numPr>
          <w:ilvl w:val="0"/>
          <w:numId w:val="1013"/>
        </w:numPr>
      </w:pPr>
      <w:r>
        <w:t xml:space="preserve">Bài tập 2: Chứng minh hai tam giác đồng dạng dựa vào định nghĩa.</w:t>
      </w:r>
    </w:p>
    <w:p>
      <w:pPr>
        <w:pStyle w:val="Compact"/>
        <w:numPr>
          <w:ilvl w:val="0"/>
          <w:numId w:val="1013"/>
        </w:numPr>
      </w:pPr>
      <w:r>
        <w:t xml:space="preserve">Bài tập 3: Vận dụng tính chất của tam giác đồng dạng để tính độ dài cạnh.</w:t>
      </w:r>
    </w:p>
    <w:p>
      <w:pPr>
        <w:pStyle w:val="Compact"/>
        <w:numPr>
          <w:ilvl w:val="0"/>
          <w:numId w:val="1013"/>
        </w:numPr>
      </w:pPr>
      <w:r>
        <w:t xml:space="preserve">Trò chơi</w:t>
      </w:r>
      <w:r>
        <w:t xml:space="preserve"> </w:t>
      </w:r>
      <w:r>
        <w:t xml:space="preserve">“Ai nhanh hơn”</w:t>
      </w:r>
      <w:r>
        <w:t xml:space="preserve">: Tìm các cặp tam giác đồng dạng trong một hình vẽ phức tạp.</w:t>
      </w:r>
    </w:p>
    <w:bookmarkEnd w:id="28"/>
    <w:bookmarkStart w:id="29" w:name="sản-phẩm-2"/>
    <w:p>
      <w:pPr>
        <w:pStyle w:val="Heading4"/>
      </w:pPr>
      <w:r>
        <w:t xml:space="preserve">Sản phẩm</w:t>
      </w:r>
    </w:p>
    <w:p>
      <w:pPr>
        <w:pStyle w:val="Compact"/>
        <w:numPr>
          <w:ilvl w:val="0"/>
          <w:numId w:val="1014"/>
        </w:numPr>
      </w:pPr>
      <w:r>
        <w:t xml:space="preserve">Câu trả lời đúng cho các bài tập trắc nghiệm và điền khuyết.</w:t>
      </w:r>
    </w:p>
    <w:p>
      <w:pPr>
        <w:pStyle w:val="Compact"/>
        <w:numPr>
          <w:ilvl w:val="0"/>
          <w:numId w:val="1014"/>
        </w:numPr>
      </w:pPr>
      <w:r>
        <w:t xml:space="preserve">Lời giải chi tiết, chính xác cho các bài tập chứng minh và tính toán.</w:t>
      </w:r>
    </w:p>
    <w:p>
      <w:pPr>
        <w:pStyle w:val="Compact"/>
        <w:numPr>
          <w:ilvl w:val="0"/>
          <w:numId w:val="1014"/>
        </w:numPr>
      </w:pPr>
      <w:r>
        <w:t xml:space="preserve">Tìm đúng và nhanh nhất các cặp tam giác đồng dạng trong trò chơi.</w:t>
      </w:r>
    </w:p>
    <w:bookmarkEnd w:id="29"/>
    <w:bookmarkStart w:id="30" w:name="tổ-chức-thực-hiện-2"/>
    <w:p>
      <w:pPr>
        <w:pStyle w:val="Heading4"/>
      </w:pPr>
      <w:r>
        <w:t xml:space="preserve">Tổ chức thực hiện</w:t>
      </w:r>
    </w:p>
    <w:tbl>
      <w:tblPr>
        <w:tblStyle w:val="Table"/>
        <w:tblW w:type="pct" w:w="5000"/>
        <w:tblLayout w:type="fixed"/>
        <w:tblLook w:firstRow="1" w:lastRow="0" w:firstColumn="0" w:lastColumn="0" w:noHBand="0" w:noVBand="0" w:val="0020"/>
      </w:tblPr>
      <w:tblGrid>
        <w:gridCol w:w="4212"/>
        <w:gridCol w:w="3707"/>
      </w:tblGrid>
      <w:tr>
        <w:trPr>
          <w:tblHeader w:val="on"/>
        </w:trPr>
        <w:tc>
          <w:tcPr/>
          <w:p>
            <w:pPr>
              <w:pStyle w:val="Compact"/>
            </w:pPr>
            <w:r>
              <w:t xml:space="preserve">Hoạt động của GV và HS</w:t>
            </w:r>
          </w:p>
        </w:tc>
        <w:tc>
          <w:tcPr/>
          <w:p>
            <w:pPr>
              <w:pStyle w:val="Compact"/>
            </w:pPr>
            <w:r>
              <w:t xml:space="preserve">Tiến trình nội dung</w:t>
            </w:r>
          </w:p>
        </w:tc>
      </w:tr>
      <w:tr>
        <w:tc>
          <w:tcPr/>
          <w:p>
            <w:pPr>
              <w:pStyle w:val="Compact"/>
            </w:pPr>
            <w:r>
              <w:rPr>
                <w:b/>
                <w:bCs/>
              </w:rPr>
              <w:t xml:space="preserve">Bài tập 1: Nhận biết tam giác đồng dạng</w:t>
            </w:r>
            <w:r>
              <w:t xml:space="preserve">GV chiếu bài tập trắc nghiệm/điền khuyết lên bảng. HS làm bài cá nhân.</w:t>
            </w:r>
          </w:p>
        </w:tc>
        <w:tc>
          <w:tcPr/>
          <w:p>
            <w:pPr>
              <w:pStyle w:val="Compact"/>
            </w:pPr>
            <w:r>
              <w:t xml:space="preserve">Cho các tam giác có số đo các góc như sau:</w:t>
            </w:r>
            <w:r>
              <w:t xml:space="preserve"> </w:t>
            </w:r>
            <w:r>
              <w:t xml:space="preserve"> </w:t>
            </w:r>
            <w:r>
              <w:t xml:space="preserve">Tam giác 1: 40°, 60°, 80°</w:t>
            </w:r>
            <w:r>
              <w:t xml:space="preserve"> </w:t>
            </w:r>
            <w:r>
              <w:t xml:space="preserve"> </w:t>
            </w:r>
            <w:r>
              <w:t xml:space="preserve">Tam giác 2: 40°, 80°, 60°</w:t>
            </w:r>
            <w:r>
              <w:t xml:space="preserve"> </w:t>
            </w:r>
            <w:r>
              <w:t xml:space="preserve"> </w:t>
            </w:r>
            <w:r>
              <w:t xml:space="preserve">Tam giác 3: 60°, 40°, 100°</w:t>
            </w:r>
            <w:r>
              <w:t xml:space="preserve"> </w:t>
            </w:r>
            <w:r>
              <w:t xml:space="preserve"> </w:t>
            </w:r>
            <w:r>
              <w:t xml:space="preserve">Tam giác 4: 80°, 60°, 40°</w:t>
            </w:r>
            <w:r>
              <w:t xml:space="preserve"> </w:t>
            </w:r>
            <w:r>
              <w:t xml:space="preserve">Tam giác nào đồng dạng với nhau? Vì sao?</w:t>
            </w:r>
          </w:p>
        </w:tc>
      </w:tr>
      <w:tr>
        <w:tc>
          <w:tcPr/>
          <w:p>
            <w:pPr>
              <w:pStyle w:val="Compact"/>
            </w:pPr>
            <w:r>
              <w:t xml:space="preserve">GV gọi một số HS trả lời, giải thích. GV nhận xét, chốt đáp án đúng.</w:t>
            </w:r>
          </w:p>
        </w:tc>
        <w:tc>
          <w:tcPr/>
          <w:p>
            <w:pPr>
              <w:pStyle w:val="Compact"/>
            </w:pPr>
            <w:r>
              <w:t xml:space="preserve">Đáp án: Tam giác 1, 2, 4 đồng dạng với nhau (góc-góc-góc)</w:t>
            </w:r>
          </w:p>
        </w:tc>
      </w:tr>
      <w:tr>
        <w:tc>
          <w:tcPr/>
          <w:p>
            <w:pPr>
              <w:pStyle w:val="Compact"/>
            </w:pPr>
            <w:r>
              <w:rPr>
                <w:b/>
                <w:bCs/>
              </w:rPr>
              <w:t xml:space="preserve">Bài tập 2: Chứng minh hai tam giác đồng dạng</w:t>
            </w:r>
            <w:r>
              <w:t xml:space="preserve">GV đưa ra bài tập chứng minh. HS làm bài cá nhân hoặc theo nhóm nhỏ.</w:t>
            </w:r>
          </w:p>
        </w:tc>
        <w:tc>
          <w:tcPr/>
          <w:p>
            <w:pPr>
              <w:pStyle w:val="Compact"/>
            </w:pPr>
            <w:r>
              <w:t xml:space="preserve">Cho ΔABC và ΔDEF có AB/DE = BC/EF = CA/FD = 2. Chứng minh ΔABC ∽ ΔDEF.</w:t>
            </w:r>
          </w:p>
        </w:tc>
      </w:tr>
      <w:tr>
        <w:tc>
          <w:tcPr/>
          <w:p>
            <w:pPr>
              <w:pStyle w:val="Compact"/>
            </w:pPr>
            <w:r>
              <w:t xml:space="preserve">HS trình bày lời giải. GV nhận xét, sửa chữa nếu cần.</w:t>
            </w:r>
          </w:p>
        </w:tc>
        <w:tc>
          <w:tcPr/>
          <w:p>
            <w:pPr>
              <w:pStyle w:val="Compact"/>
            </w:pPr>
            <w:r>
              <w:t xml:space="preserve">Lời giải: Vì AB/DE = BC/EF = CA/FD = 2 nên theo định nghĩa, ΔABC ∽ ΔDEF.</w:t>
            </w:r>
          </w:p>
        </w:tc>
      </w:tr>
      <w:tr>
        <w:tc>
          <w:tcPr/>
          <w:p>
            <w:pPr>
              <w:pStyle w:val="Compact"/>
            </w:pPr>
            <w:r>
              <w:rPr>
                <w:b/>
                <w:bCs/>
              </w:rPr>
              <w:t xml:space="preserve">Bài tập 3: Vận dụng tính chất của tam giác đồng dạng để tính độ dài cạnh</w:t>
            </w:r>
            <w:r>
              <w:t xml:space="preserve">GV đưa ra bài tập tính toán. HS làm bài cá nhân.</w:t>
            </w:r>
          </w:p>
        </w:tc>
        <w:tc>
          <w:tcPr/>
          <w:p>
            <w:pPr>
              <w:pStyle w:val="Compact"/>
            </w:pPr>
            <w:r>
              <w:t xml:space="preserve">Cho ΔABC ∽ ΔMNP. Biết AB = 4cm, BC = 6cm, AC = 5cm, MN = 8cm. Tính độ dài các cạnh NP và MP.</w:t>
            </w:r>
          </w:p>
        </w:tc>
      </w:tr>
      <w:tr>
        <w:tc>
          <w:tcPr/>
          <w:p>
            <w:pPr>
              <w:pStyle w:val="Compact"/>
            </w:pPr>
            <w:r>
              <w:t xml:space="preserve">HS trình bày lời giải. GV nhận xét, sửa chữa nếu cần.</w:t>
            </w:r>
          </w:p>
        </w:tc>
        <w:tc>
          <w:tcPr/>
          <w:p>
            <w:pPr>
              <w:pStyle w:val="Compact"/>
            </w:pPr>
            <w:r>
              <w:t xml:space="preserve">Lời giải: Vì ΔABC ∽ ΔMNP nên AB/MN = BC/NP = AC/MP</w:t>
            </w:r>
            <w:r>
              <w:t xml:space="preserve"> </w:t>
            </w:r>
            <w:r>
              <w:t xml:space="preserve">=&gt; 4/8 = 6/NP = 5/MP</w:t>
            </w:r>
            <w:r>
              <w:t xml:space="preserve"> </w:t>
            </w:r>
            <w:r>
              <w:t xml:space="preserve">=&gt; NP = (6 * 8) / 4 = 12cm; MP = (5 * 8) / 4 = 10cm</w:t>
            </w:r>
          </w:p>
        </w:tc>
      </w:tr>
      <w:tr>
        <w:tc>
          <w:tcPr/>
          <w:p>
            <w:pPr>
              <w:pStyle w:val="Compact"/>
            </w:pPr>
            <w:r>
              <w:rPr>
                <w:b/>
                <w:bCs/>
              </w:rPr>
              <w:t xml:space="preserve">Trò chơi</w:t>
            </w:r>
            <w:r>
              <w:rPr>
                <w:b/>
                <w:bCs/>
              </w:rPr>
              <w:t xml:space="preserve"> </w:t>
            </w:r>
            <w:r>
              <w:rPr>
                <w:b/>
                <w:bCs/>
              </w:rPr>
              <w:t xml:space="preserve">“Ai nhanh hơn”</w:t>
            </w:r>
            <w:r>
              <w:t xml:space="preserve">GV vẽ hình vẽ phức tạp chứa nhiều tam giác. Chia lớp thành các đội. Mỗi đội tìm và chỉ ra các cặp tam giác đồng dạng trong hình.</w:t>
            </w:r>
          </w:p>
        </w:tc>
        <w:tc>
          <w:tcPr/>
          <w:p>
            <w:pPr>
              <w:pStyle w:val="Compact"/>
            </w:pPr>
            <w:r>
              <w:t xml:space="preserve">GV chuẩn bị hình vẽ có sẵn các tam giác đồng dạng (ví dụ: các tam giác tạo bởi các đường thẳng song song cắt các cạnh của một tam giác lớn).</w:t>
            </w:r>
          </w:p>
        </w:tc>
      </w:tr>
      <w:tr>
        <w:tc>
          <w:tcPr/>
          <w:p>
            <w:pPr>
              <w:pStyle w:val="Compact"/>
            </w:pPr>
            <w:r>
              <w:t xml:space="preserve">Đội nào tìm được nhiều cặp tam giác đồng dạng nhất và giải thích đúng nhất sẽ thắng.</w:t>
            </w:r>
          </w:p>
        </w:tc>
        <w:tc>
          <w:tcPr/>
          <w:p>
            <w:pPr>
              <w:pStyle w:val="Compact"/>
            </w:pPr>
            <w:r>
              <w:t xml:space="preserve">HS quan sát, thảo luận và tìm kiếm các cặp tam giác đồng dạng.</w:t>
            </w:r>
          </w:p>
        </w:tc>
      </w:tr>
      <w:tr>
        <w:tc>
          <w:tcPr/>
          <w:p>
            <w:pPr>
              <w:pStyle w:val="Compact"/>
            </w:pPr>
            <w:r>
              <w:t xml:space="preserve">GV tổng kết, khen thưởng.</w:t>
            </w:r>
          </w:p>
        </w:tc>
        <w:tc>
          <w:tcPr/>
          <w:p>
            <w:pPr>
              <w:pStyle w:val="Compact"/>
            </w:pPr>
            <w:r>
              <w:t xml:space="preserve">GV chốt lại kiến thức và kỹ năng cần thiết để nhận biết và chứng minh tam giác đồng dạng.</w:t>
            </w:r>
          </w:p>
        </w:tc>
      </w:tr>
    </w:tbl>
    <w:bookmarkEnd w:id="30"/>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2025-08-30T06:48:54Z</dcterms:created>
  <dcterms:modified xsi:type="dcterms:W3CDTF">2025-08-30T06:48:54Z</dcterms:modified>
</cp:coreProperties>
</file>

<file path=docProps/custom.xml><?xml version="1.0" encoding="utf-8"?>
<Properties xmlns="http://schemas.openxmlformats.org/officeDocument/2006/custom-properties" xmlns:vt="http://schemas.openxmlformats.org/officeDocument/2006/docPropsVTypes"/>
</file>