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384" w:rsidRDefault="00BD0384" w:rsidP="00BD0384">
      <w:pPr>
        <w:spacing w:before="120" w:after="120" w:line="360" w:lineRule="auto"/>
        <w:rPr>
          <w:rFonts w:ascii="Times New Roman" w:hAnsi="Times New Roman" w:cs="Times New Roman"/>
          <w:b/>
          <w:color w:val="00B050"/>
          <w:sz w:val="48"/>
        </w:rPr>
      </w:pPr>
      <w:r>
        <w:rPr>
          <w:noProof/>
        </w:rPr>
        <w:drawing>
          <wp:anchor distT="0" distB="0" distL="114300" distR="114300" simplePos="0" relativeHeight="251658240" behindDoc="0" locked="0" layoutInCell="1" allowOverlap="1" wp14:anchorId="3695DC8B" wp14:editId="2E3A922B">
            <wp:simplePos x="0" y="0"/>
            <wp:positionH relativeFrom="margin">
              <wp:posOffset>30480</wp:posOffset>
            </wp:positionH>
            <wp:positionV relativeFrom="paragraph">
              <wp:posOffset>0</wp:posOffset>
            </wp:positionV>
            <wp:extent cx="6355080" cy="4084320"/>
            <wp:effectExtent l="0" t="0" r="7620" b="0"/>
            <wp:wrapThrough wrapText="bothSides">
              <wp:wrapPolygon edited="0">
                <wp:start x="0" y="0"/>
                <wp:lineTo x="0" y="21459"/>
                <wp:lineTo x="21561" y="21459"/>
                <wp:lineTo x="21561" y="0"/>
                <wp:lineTo x="0" y="0"/>
              </wp:wrapPolygon>
            </wp:wrapThrough>
            <wp:docPr id="4" name="Picture 4" descr="https://whc.unesco.org/uploads/thumbs/site_0233_0001-750-0-20151104153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hc.unesco.org/uploads/thumbs/site_0233_0001-750-0-2015110415314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5080" cy="4084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384" w:rsidRPr="00303FA4" w:rsidRDefault="00BD0384" w:rsidP="00303FA4">
      <w:pPr>
        <w:spacing w:before="120" w:after="120" w:line="360" w:lineRule="auto"/>
        <w:jc w:val="center"/>
        <w:rPr>
          <w:rFonts w:ascii="Times New Roman" w:hAnsi="Times New Roman" w:cs="Times New Roman"/>
          <w:b/>
          <w:color w:val="00B050"/>
          <w:sz w:val="28"/>
        </w:rPr>
      </w:pPr>
      <w:proofErr w:type="spellStart"/>
      <w:r w:rsidRPr="00BD0384">
        <w:rPr>
          <w:rFonts w:ascii="Times New Roman" w:hAnsi="Times New Roman" w:cs="Times New Roman"/>
          <w:b/>
          <w:color w:val="00B050"/>
          <w:sz w:val="48"/>
        </w:rPr>
        <w:t>Qutb</w:t>
      </w:r>
      <w:proofErr w:type="spellEnd"/>
      <w:r w:rsidRPr="00BD0384">
        <w:rPr>
          <w:rFonts w:ascii="Times New Roman" w:hAnsi="Times New Roman" w:cs="Times New Roman"/>
          <w:b/>
          <w:color w:val="00B050"/>
          <w:sz w:val="48"/>
        </w:rPr>
        <w:t xml:space="preserve"> </w:t>
      </w:r>
      <w:proofErr w:type="spellStart"/>
      <w:r w:rsidRPr="00BD0384">
        <w:rPr>
          <w:rFonts w:ascii="Times New Roman" w:hAnsi="Times New Roman" w:cs="Times New Roman"/>
          <w:b/>
          <w:color w:val="00B050"/>
          <w:sz w:val="48"/>
        </w:rPr>
        <w:t>Minar</w:t>
      </w:r>
      <w:bookmarkStart w:id="0" w:name="_GoBack"/>
      <w:bookmarkEnd w:id="0"/>
      <w:proofErr w:type="spellEnd"/>
    </w:p>
    <w:p w:rsidR="00303FA4" w:rsidRDefault="00303FA4" w:rsidP="00303FA4">
      <w:pPr>
        <w:spacing w:before="120" w:after="120" w:line="360" w:lineRule="auto"/>
        <w:jc w:val="both"/>
        <w:rPr>
          <w:rFonts w:ascii="Times New Roman" w:hAnsi="Times New Roman" w:cs="Times New Roman"/>
          <w:b/>
          <w:sz w:val="28"/>
        </w:rPr>
      </w:pPr>
      <w:r w:rsidRPr="00303FA4">
        <w:rPr>
          <w:rFonts w:ascii="Times New Roman" w:hAnsi="Times New Roman" w:cs="Times New Roman"/>
          <w:b/>
          <w:sz w:val="28"/>
        </w:rPr>
        <w:t>Outstanding Universal Value</w:t>
      </w:r>
    </w:p>
    <w:p w:rsidR="00671DBD" w:rsidRPr="00671DBD" w:rsidRDefault="00671DBD" w:rsidP="00671DBD">
      <w:pPr>
        <w:spacing w:before="120" w:after="120" w:line="360" w:lineRule="auto"/>
        <w:ind w:firstLine="720"/>
        <w:jc w:val="both"/>
        <w:rPr>
          <w:rFonts w:ascii="Times New Roman" w:hAnsi="Times New Roman" w:cs="Times New Roman"/>
          <w:sz w:val="28"/>
        </w:rPr>
      </w:pPr>
      <w:r w:rsidRPr="00671DBD">
        <w:rPr>
          <w:rFonts w:ascii="Times New Roman" w:hAnsi="Times New Roman" w:cs="Times New Roman"/>
          <w:sz w:val="28"/>
        </w:rPr>
        <w:t xml:space="preserve">The planning and design of the Red Fort represents a culmination of architectural development initiated in 1526 AD by the first Mughal Emperor and brought to a splendid refinement by Shah Jahan with a fusion of traditions: Islamic, Persian, </w:t>
      </w:r>
      <w:proofErr w:type="spellStart"/>
      <w:r w:rsidRPr="00671DBD">
        <w:rPr>
          <w:rFonts w:ascii="Times New Roman" w:hAnsi="Times New Roman" w:cs="Times New Roman"/>
          <w:sz w:val="28"/>
        </w:rPr>
        <w:t>Timurid</w:t>
      </w:r>
      <w:proofErr w:type="spellEnd"/>
      <w:r w:rsidRPr="00671DBD">
        <w:rPr>
          <w:rFonts w:ascii="Times New Roman" w:hAnsi="Times New Roman" w:cs="Times New Roman"/>
          <w:sz w:val="28"/>
        </w:rPr>
        <w:t xml:space="preserve"> and Hindu. The innovative planning arrangements and architectural style of building components as well as garden design developed in the Red Fort strongly influenced later buildings and gardens in Rajasthan, Delhi, Agra </w:t>
      </w:r>
      <w:r w:rsidRPr="00671DBD">
        <w:rPr>
          <w:rFonts w:ascii="Times New Roman" w:hAnsi="Times New Roman" w:cs="Times New Roman"/>
          <w:sz w:val="28"/>
        </w:rPr>
        <w:lastRenderedPageBreak/>
        <w:t>and further afield. The Red Fort has been the setting for events which have had a critical impact on its geo-cultural region.</w:t>
      </w:r>
    </w:p>
    <w:p w:rsidR="00671DBD" w:rsidRPr="00671DBD" w:rsidRDefault="00671DBD" w:rsidP="00671DBD">
      <w:pPr>
        <w:spacing w:before="120" w:after="120" w:line="360" w:lineRule="auto"/>
        <w:ind w:firstLine="720"/>
        <w:jc w:val="both"/>
        <w:rPr>
          <w:rFonts w:ascii="Times New Roman" w:hAnsi="Times New Roman" w:cs="Times New Roman"/>
          <w:sz w:val="28"/>
        </w:rPr>
      </w:pPr>
      <w:r w:rsidRPr="00671DBD">
        <w:rPr>
          <w:rFonts w:ascii="Times New Roman" w:hAnsi="Times New Roman" w:cs="Times New Roman"/>
          <w:sz w:val="28"/>
        </w:rPr>
        <w:t xml:space="preserve">Criterion (ii): The final flourishing of Mughal architecture built upon local traditions but enlivened them with imported ideas, techniques, craftsmanship and designs to provide a fusion of Islamic, Persian, </w:t>
      </w:r>
      <w:proofErr w:type="spellStart"/>
      <w:r w:rsidRPr="00671DBD">
        <w:rPr>
          <w:rFonts w:ascii="Times New Roman" w:hAnsi="Times New Roman" w:cs="Times New Roman"/>
          <w:sz w:val="28"/>
        </w:rPr>
        <w:t>Timurid</w:t>
      </w:r>
      <w:proofErr w:type="spellEnd"/>
      <w:r w:rsidRPr="00671DBD">
        <w:rPr>
          <w:rFonts w:ascii="Times New Roman" w:hAnsi="Times New Roman" w:cs="Times New Roman"/>
          <w:sz w:val="28"/>
        </w:rPr>
        <w:t xml:space="preserve"> and Hindu traditions. The Red Fort demonstrates the outstanding results this achieved in planning and architecture.</w:t>
      </w:r>
    </w:p>
    <w:p w:rsidR="00671DBD" w:rsidRPr="00671DBD" w:rsidRDefault="00671DBD" w:rsidP="00671DBD">
      <w:pPr>
        <w:spacing w:before="120" w:after="120" w:line="360" w:lineRule="auto"/>
        <w:ind w:firstLine="720"/>
        <w:jc w:val="both"/>
        <w:rPr>
          <w:rFonts w:ascii="Times New Roman" w:hAnsi="Times New Roman" w:cs="Times New Roman"/>
          <w:sz w:val="28"/>
        </w:rPr>
      </w:pPr>
      <w:r w:rsidRPr="00671DBD">
        <w:rPr>
          <w:rFonts w:ascii="Times New Roman" w:hAnsi="Times New Roman" w:cs="Times New Roman"/>
          <w:sz w:val="28"/>
        </w:rPr>
        <w:t>Criterion (iii): The innovative planning arrangements and architectural style of building components and garden design developed in the Red Fort strongly influenced later buildings and gardens in Rajasthan, Delhi, Agra and further afield. The Red Fort Complex also reflects the phase of British military occupation, introducing new buildings and functions over the earlier Mughal structures.</w:t>
      </w:r>
    </w:p>
    <w:p w:rsidR="00671DBD" w:rsidRPr="00671DBD" w:rsidRDefault="00671DBD" w:rsidP="00671DBD">
      <w:pPr>
        <w:spacing w:before="120" w:after="120" w:line="360" w:lineRule="auto"/>
        <w:ind w:firstLine="720"/>
        <w:jc w:val="both"/>
        <w:rPr>
          <w:rFonts w:ascii="Times New Roman" w:hAnsi="Times New Roman" w:cs="Times New Roman"/>
          <w:sz w:val="28"/>
        </w:rPr>
      </w:pPr>
      <w:r w:rsidRPr="00671DBD">
        <w:rPr>
          <w:rFonts w:ascii="Times New Roman" w:hAnsi="Times New Roman" w:cs="Times New Roman"/>
          <w:sz w:val="28"/>
        </w:rPr>
        <w:t>Criterion (vi): The Red Fort has been a symbol of power since the reign of Shah Jahan, has witnessed the change in Indian history to British rule, and was the place where Indian independence was first celebrated, and is still celebrated today. The Red Fort Complex has thus been the setting of events critical to the shaping of regional identity, and which have had a wide impact on the geo-cultural region.</w:t>
      </w:r>
    </w:p>
    <w:p w:rsidR="00671DBD" w:rsidRPr="00671DBD" w:rsidRDefault="00671DBD" w:rsidP="00671DBD">
      <w:pPr>
        <w:spacing w:before="120" w:after="120" w:line="360" w:lineRule="auto"/>
        <w:ind w:firstLine="720"/>
        <w:jc w:val="both"/>
        <w:rPr>
          <w:rFonts w:ascii="Times New Roman" w:hAnsi="Times New Roman" w:cs="Times New Roman"/>
          <w:sz w:val="28"/>
        </w:rPr>
      </w:pPr>
      <w:r w:rsidRPr="00671DBD">
        <w:rPr>
          <w:rFonts w:ascii="Times New Roman" w:hAnsi="Times New Roman" w:cs="Times New Roman"/>
          <w:sz w:val="28"/>
        </w:rPr>
        <w:t xml:space="preserve">The Red Fort Complex is a layered expression of both Mughal architecture and planning, and the later British military use of the forts. The most dramatic impacts on the integrity of the Red Fort Complex come from the change of the river into a major road, which alters the relationship of the property to its intended setting; and from the division of the </w:t>
      </w:r>
      <w:proofErr w:type="spellStart"/>
      <w:r w:rsidRPr="00671DBD">
        <w:rPr>
          <w:rFonts w:ascii="Times New Roman" w:hAnsi="Times New Roman" w:cs="Times New Roman"/>
          <w:sz w:val="28"/>
        </w:rPr>
        <w:t>Salimgarh</w:t>
      </w:r>
      <w:proofErr w:type="spellEnd"/>
      <w:r w:rsidRPr="00671DBD">
        <w:rPr>
          <w:rFonts w:ascii="Times New Roman" w:hAnsi="Times New Roman" w:cs="Times New Roman"/>
          <w:sz w:val="28"/>
        </w:rPr>
        <w:t xml:space="preserve"> Fort by a railway. </w:t>
      </w:r>
      <w:proofErr w:type="gramStart"/>
      <w:r w:rsidRPr="00671DBD">
        <w:rPr>
          <w:rFonts w:ascii="Times New Roman" w:hAnsi="Times New Roman" w:cs="Times New Roman"/>
          <w:sz w:val="28"/>
        </w:rPr>
        <w:t>Nevertheless</w:t>
      </w:r>
      <w:proofErr w:type="gramEnd"/>
      <w:r w:rsidRPr="00671DBD">
        <w:rPr>
          <w:rFonts w:ascii="Times New Roman" w:hAnsi="Times New Roman" w:cs="Times New Roman"/>
          <w:sz w:val="28"/>
        </w:rPr>
        <w:t xml:space="preserve"> the </w:t>
      </w:r>
      <w:proofErr w:type="spellStart"/>
      <w:r w:rsidRPr="00671DBD">
        <w:rPr>
          <w:rFonts w:ascii="Times New Roman" w:hAnsi="Times New Roman" w:cs="Times New Roman"/>
          <w:sz w:val="28"/>
        </w:rPr>
        <w:t>Salimgarh</w:t>
      </w:r>
      <w:proofErr w:type="spellEnd"/>
      <w:r w:rsidRPr="00671DBD">
        <w:rPr>
          <w:rFonts w:ascii="Times New Roman" w:hAnsi="Times New Roman" w:cs="Times New Roman"/>
          <w:sz w:val="28"/>
        </w:rPr>
        <w:t xml:space="preserve"> Fort is inextricably linked to the Red Fort in use and later history. The integrity of the </w:t>
      </w:r>
      <w:proofErr w:type="spellStart"/>
      <w:r w:rsidRPr="00671DBD">
        <w:rPr>
          <w:rFonts w:ascii="Times New Roman" w:hAnsi="Times New Roman" w:cs="Times New Roman"/>
          <w:sz w:val="28"/>
        </w:rPr>
        <w:t>Salimgarh</w:t>
      </w:r>
      <w:proofErr w:type="spellEnd"/>
      <w:r w:rsidRPr="00671DBD">
        <w:rPr>
          <w:rFonts w:ascii="Times New Roman" w:hAnsi="Times New Roman" w:cs="Times New Roman"/>
          <w:sz w:val="28"/>
        </w:rPr>
        <w:t xml:space="preserve"> Fort can only be seen in terms of its value as part of the overall Red Fort Complex. The authenticity of the Mughal and British buildings in the Red Fort Complex is established, although more work is needed to establish the veracity of </w:t>
      </w:r>
      <w:r w:rsidRPr="00671DBD">
        <w:rPr>
          <w:rFonts w:ascii="Times New Roman" w:hAnsi="Times New Roman" w:cs="Times New Roman"/>
          <w:sz w:val="28"/>
        </w:rPr>
        <w:lastRenderedPageBreak/>
        <w:t xml:space="preserve">the current garden layout. In the specific case of the </w:t>
      </w:r>
      <w:proofErr w:type="spellStart"/>
      <w:r w:rsidRPr="00671DBD">
        <w:rPr>
          <w:rFonts w:ascii="Times New Roman" w:hAnsi="Times New Roman" w:cs="Times New Roman"/>
          <w:sz w:val="28"/>
        </w:rPr>
        <w:t>Salimgarh</w:t>
      </w:r>
      <w:proofErr w:type="spellEnd"/>
      <w:r w:rsidRPr="00671DBD">
        <w:rPr>
          <w:rFonts w:ascii="Times New Roman" w:hAnsi="Times New Roman" w:cs="Times New Roman"/>
          <w:sz w:val="28"/>
        </w:rPr>
        <w:t xml:space="preserve"> Fort, the authenticity of the Mughal period is related to knowledge of its use and associations, and of the built structures dating from the British period.</w:t>
      </w:r>
    </w:p>
    <w:p w:rsidR="00671DBD" w:rsidRPr="00671DBD" w:rsidRDefault="00671DBD" w:rsidP="00671DBD">
      <w:pPr>
        <w:spacing w:before="120" w:after="120" w:line="360" w:lineRule="auto"/>
        <w:ind w:firstLine="720"/>
        <w:jc w:val="both"/>
        <w:rPr>
          <w:rFonts w:ascii="Times New Roman" w:hAnsi="Times New Roman" w:cs="Times New Roman"/>
          <w:sz w:val="28"/>
        </w:rPr>
      </w:pPr>
    </w:p>
    <w:p w:rsidR="00671DBD" w:rsidRPr="00671DBD" w:rsidRDefault="00671DBD" w:rsidP="00671DBD">
      <w:pPr>
        <w:spacing w:before="120" w:after="120" w:line="360" w:lineRule="auto"/>
        <w:ind w:firstLine="720"/>
        <w:jc w:val="both"/>
        <w:rPr>
          <w:rFonts w:ascii="Times New Roman" w:hAnsi="Times New Roman" w:cs="Times New Roman"/>
          <w:sz w:val="28"/>
        </w:rPr>
      </w:pPr>
      <w:r w:rsidRPr="00671DBD">
        <w:rPr>
          <w:rFonts w:ascii="Times New Roman" w:hAnsi="Times New Roman" w:cs="Times New Roman"/>
          <w:sz w:val="28"/>
        </w:rPr>
        <w:t>The nominated property has been declared a monument of national importance under the Ancient Monument and Archaeological Sites and Remains Act, 1959. A buffer zone has been established. Although the state of conservation of the property has improved over the past ten years, much more work is needed to put the overall state of the property into a stable condition and to ensure visitors do not contribute to its decay. The Red Fort Complex is managed directly by the Archaeological Survey of India, which is also responsible for the protection of all national level heritage sites in India and Indian cultural properties included in the World Heritage List.</w:t>
      </w:r>
    </w:p>
    <w:sectPr w:rsidR="00671DBD" w:rsidRPr="00671D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73D" w:rsidRDefault="008C473D" w:rsidP="00671DBD">
      <w:pPr>
        <w:spacing w:after="0" w:line="240" w:lineRule="auto"/>
      </w:pPr>
      <w:r>
        <w:separator/>
      </w:r>
    </w:p>
  </w:endnote>
  <w:endnote w:type="continuationSeparator" w:id="0">
    <w:p w:rsidR="008C473D" w:rsidRDefault="008C473D" w:rsidP="00671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73D" w:rsidRDefault="008C473D" w:rsidP="00671DBD">
      <w:pPr>
        <w:spacing w:after="0" w:line="240" w:lineRule="auto"/>
      </w:pPr>
      <w:r>
        <w:separator/>
      </w:r>
    </w:p>
  </w:footnote>
  <w:footnote w:type="continuationSeparator" w:id="0">
    <w:p w:rsidR="008C473D" w:rsidRDefault="008C473D" w:rsidP="00671D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FA4"/>
    <w:rsid w:val="00303FA4"/>
    <w:rsid w:val="00671DBD"/>
    <w:rsid w:val="008C473D"/>
    <w:rsid w:val="00AA03A2"/>
    <w:rsid w:val="00AC1996"/>
    <w:rsid w:val="00BD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EF0D"/>
  <w15:chartTrackingRefBased/>
  <w15:docId w15:val="{7009C785-44CE-477B-9C18-3F695A2A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DBD"/>
  </w:style>
  <w:style w:type="paragraph" w:styleId="Footer">
    <w:name w:val="footer"/>
    <w:basedOn w:val="Normal"/>
    <w:link w:val="FooterChar"/>
    <w:uiPriority w:val="99"/>
    <w:unhideWhenUsed/>
    <w:rsid w:val="00671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5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vphuc phung</dc:creator>
  <cp:keywords/>
  <dc:description/>
  <cp:lastModifiedBy>vphuc phung</cp:lastModifiedBy>
  <cp:revision>3</cp:revision>
  <dcterms:created xsi:type="dcterms:W3CDTF">2020-11-21T09:39:00Z</dcterms:created>
  <dcterms:modified xsi:type="dcterms:W3CDTF">2020-11-22T04:02:00Z</dcterms:modified>
</cp:coreProperties>
</file>