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Last week the company moved its annual meeting from Monday to Thursday because the manager was travelling to Singapore. The new venue is the Harbour Hotel, which has a large conference room for two hundred guests. Employees must register online before Friday, and lunch will be provided by a local catering service. Anyone who needs a parking permit should contact the front desk, since the hotel car park is nearly full.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