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habits</w:t>
      </w:r>
    </w:p>
    <w:p>
      <w:r>
        <w:t>Many companies now let employees work from home two or three days a week. Supporters say this saves commuting time and improves focus, while critics worry that teams lose spontaneous conversations.</w:t>
      </w:r>
    </w:p>
    <w:p>
      <w:r>
        <w:t>Maria, a project manager in Hanoi, starts her day at seven. She answers urgent emails first, then joins a video call with her team at nine. In the afternoon she blocks two hours for deep work and turns off all notifications.</w:t>
      </w:r>
    </w:p>
    <w:p>
      <w:r>
        <w:t>Her manager, Tom, says the biggest challenge is trust. He prefers to measure results, not hours, and asks everyone to share weekly goals every Monday morning.</w:t>
      </w:r>
    </w:p>
    <w:p>
      <w:r>
        <w:t>Studies suggest that hybrid schedules can raise job satisfaction, although new employees often need more face-to-face guidance during their first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