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EA69D9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EA69D9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02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01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2024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CẢNH BÁO MƯA DÔNG DIỆN RỘNG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 xml:space="preserve">02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 xml:space="preserve">huyện Tp.Lai Châu, Nậm Nhùn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 xml:space="preserve">40</w:t>
      </w:r>
      <w:r>
        <w:rPr>
          <w:rFonts w:ascii="Times New Roman" w:hAnsi="Times New Roman" w:cs="Times New Roman"/>
          <w:sz w:val="28"/>
          <w:szCs w:val="28"/>
        </w:rPr>
        <w:t xml:space="preserve"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Sơn La, Hòa Bình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 xml:space="preserve">Bắc Đông Bắc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 xml:space="preserve">20 – 25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96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02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 xml:space="preserve">02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01 năm 2024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 xml:space="preserve"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mưa, mưa rào và dông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 xml:space="preserve">huyện Tân Uyên, Mường Tè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 xml:space="preserve"/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 xml:space="preserve"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Lai Châu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Tin phát lúc 02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15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 xml:space="preserve">Nguyễn Khắc Quân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9D9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87BD-59B2-4F9C-9482-9EC6360F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690</cp:revision>
  <dcterms:created xsi:type="dcterms:W3CDTF">2023-06-15T09:39:00Z</dcterms:created>
  <dcterms:modified xsi:type="dcterms:W3CDTF">2023-12-14T15:11:00Z</dcterms:modified>
</cp:coreProperties>
</file>