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Barlow" w:cs="Barlow" w:eastAsia="Barlow" w:hAnsi="Barlow"/>
          <w:sz w:val="26"/>
          <w:szCs w:val="26"/>
        </w:rPr>
      </w:pPr>
      <w:r w:rsidDel="00000000" w:rsidR="00000000" w:rsidRPr="00000000">
        <w:rPr>
          <w:rFonts w:ascii="Barlow" w:cs="Barlow" w:eastAsia="Barlow" w:hAnsi="Barlow"/>
          <w:sz w:val="26"/>
          <w:szCs w:val="26"/>
          <w:rtl w:val="0"/>
        </w:rPr>
        <w:t xml:space="preserve"> </w:t>
      </w:r>
      <w:r w:rsidDel="00000000" w:rsidR="00000000" w:rsidRPr="00000000">
        <w:rPr>
          <w:rFonts w:ascii="Barlow" w:cs="Barlow" w:eastAsia="Barlow" w:hAnsi="Barlow"/>
          <w:i w:val="1"/>
          <w:sz w:val="26"/>
          <w:szCs w:val="26"/>
          <w:shd w:fill="ead1dc" w:val="clear"/>
          <w:rtl w:val="0"/>
        </w:rPr>
        <w:t xml:space="preserve">The English Club at Tran Dai Nghia High School for the Gifted (TDNEC) was established in 2013 to build an academic playground for students to become more interested in English and perfect their skills, exchange and learn. The club also organizes seminars and events on soft skills such as writing or debate. With over 7,600 likes on Facebook, events organized by TDNEC always attract hundreds of attendees, typically Disneyland (2020), Light it up (2022), Upon The Aerodrome Podcast (2022),...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Barl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arlow-regular.ttf"/><Relationship Id="rId2" Type="http://schemas.openxmlformats.org/officeDocument/2006/relationships/font" Target="fonts/Barlow-bold.ttf"/><Relationship Id="rId3" Type="http://schemas.openxmlformats.org/officeDocument/2006/relationships/font" Target="fonts/Barlow-italic.ttf"/><Relationship Id="rId4" Type="http://schemas.openxmlformats.org/officeDocument/2006/relationships/font" Target="fonts/Barl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aQ5ShazNMw6e4VXj0VVq1eWQQ==">CgMxLjA4AHIhMXkwZElkb3VlbzRPMUs3Z2pLb1VVVElWZUtSdzhrWS02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