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Signika" w:cs="Signika" w:eastAsia="Signika" w:hAnsi="Signika"/>
          <w:sz w:val="24"/>
          <w:szCs w:val="24"/>
        </w:rPr>
      </w:pPr>
      <w:r w:rsidDel="00000000" w:rsidR="00000000" w:rsidRPr="00000000">
        <w:rPr>
          <w:rFonts w:ascii="Signika" w:cs="Signika" w:eastAsia="Signika" w:hAnsi="Signika"/>
          <w:sz w:val="24"/>
          <w:szCs w:val="24"/>
          <w:highlight w:val="white"/>
          <w:rtl w:val="0"/>
        </w:rPr>
        <w:t xml:space="preserve">The Korean Culture Club was founded with the mission to bring the rich culture of Korea closer to school environment and to connect students who are passionate about its language, food, movies, music,... and Korean country. Our club hosts regular workshops, cultural posts, and charity fundraisers with merch sales, always aiming to create a positive and beneficial community for everyone.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Signik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ignika-regular.ttf"/><Relationship Id="rId2" Type="http://schemas.openxmlformats.org/officeDocument/2006/relationships/font" Target="fonts/Signik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ZltEEtMOw50B9RJttTKJdRHg==">CgMxLjA4AHIhMVd6SVoxVEMydnA4ZTJrMWxQbHh5Ny0yQVgxbjRZNjhY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