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sz w:val="26"/>
          <w:szCs w:val="26"/>
          <w:shd w:fill="ead1dc" w:val="clear"/>
          <w:rtl w:val="0"/>
        </w:rPr>
        <w:t xml:space="preserve">KNCC (or TDN Public Speaking and Debate club), was established in 2018 with a clear development orientation in two main areas: Presentation and Debate. With the constant efforts of the Board of Directors as well as a team of talented members, the Club has successfully organized many impressive events and workshops for all students of the school and students across the world. city ​​area and especially within the members or most recently the internal debate tournament with the participation of 8 teams that are members of the club.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AND4QbrMeKoeFmEcXykPo8EZ8A==">CgMxLjA4AHIhMXhRcGJFZ1p5TkFoelgtSGdGb08zYlY1ODRxM293a1Zn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