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highlight w:val="white"/>
          <w:rtl w:val="0"/>
        </w:rPr>
        <w:t xml:space="preserve">The Art Club at Tran Dai Nghia High School for the Gifted was established in August 2014 with the aim of creating a playground and an environment for students with a passion for painting. Each year, the club opens applications for members and collaborators for students who love art. The club has three divisions: Content, Media, and Human Resources - Adlogs.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3FtjOtA1xnT0pnrImcAo2GbnEQ==">CgMxLjA4AHIhMVFJYmNCZG5waHpVX1EtRGQyQmZISEhHeDNHNDNQUTBq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2023-07-03T00:51:00Z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2023-07-03T00:51:27Z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8a2527e5-9884-4ebf-b8c0-3951b76fcbe7</vt:lpwstr>
  </property>
  <property fmtid="{D5CDD505-2E9C-101B-9397-08002B2CF9AE}" pid="8" name="MSIP_Label_defa4170-0d19-0005-0004-bc88714345d2_ContentBits">
    <vt:lpwstr>0</vt:lpwstr>
  </property>
</Properties>
</file>