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X: Full Collinearity VIF Assessment (CMV/CMB)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52"/>
        <w:gridCol w:w="2513"/>
      </w:tblGrid>
      <w:tr>
        <w:trPr>
          <w:trHeight w:val="607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Construct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Full_Collinearity_VIF</w:t>
            </w:r>
          </w:p>
        </w:tc>
      </w:tr>
      <w:tr>
        <w:trPr>
          <w:trHeight w:val="549" w:hRule="auto"/>
        </w:trPr>
        body 1
        <w:tc>
          <w:tcPr>
            <w:tcBorders>
              <w:bottom w:val="single" w:sz="4" w:space="0" w:color="999999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FF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FF0000"/>
              </w:rPr>
              <w:t xml:space="preserve">4.764</w:t>
            </w:r>
          </w:p>
        </w:tc>
      </w:tr>
      <w:tr>
        <w:trPr>
          <w:trHeight w:val="549" w:hRule="auto"/>
        </w:trPr>
        body 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FF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FF0000"/>
              </w:rPr>
              <w:t xml:space="preserve">4.190</w:t>
            </w:r>
          </w:p>
        </w:tc>
      </w:tr>
      <w:tr>
        <w:trPr>
          <w:trHeight w:val="549" w:hRule="auto"/>
        </w:trPr>
        body 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2.123</w:t>
            </w:r>
          </w:p>
        </w:tc>
      </w:tr>
      <w:tr>
        <w:trPr>
          <w:trHeight w:val="549" w:hRule="auto"/>
        </w:trPr>
        body 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TP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1.584</w:t>
            </w:r>
          </w:p>
        </w:tc>
      </w:tr>
      <w:tr>
        <w:trPr>
          <w:trHeight w:val="549" w:hRule="auto"/>
        </w:trPr>
        body 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2.144</w:t>
            </w:r>
          </w:p>
        </w:tc>
      </w:tr>
      <w:tr>
        <w:trPr>
          <w:trHeight w:val="549" w:hRule="auto"/>
        </w:trPr>
        body 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CEV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3.244</w:t>
            </w:r>
          </w:p>
        </w:tc>
      </w:tr>
      <w:tr>
        <w:trPr>
          <w:trHeight w:val="549" w:hRule="auto"/>
        </w:trPr>
        body 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CG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2.521</w:t>
            </w:r>
          </w:p>
        </w:tc>
      </w:tr>
      <w:tr>
        <w:trPr>
          <w:trHeight w:val="549" w:hRule="auto"/>
        </w:trPr>
        body 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ETH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FF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FF0000"/>
              </w:rPr>
              <w:t xml:space="preserve">4.592</w:t>
            </w:r>
          </w:p>
        </w:tc>
      </w:tr>
      <w:tr>
        <w:trPr>
          <w:trHeight w:val="549" w:hRule="auto"/>
        </w:trPr>
        body 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TC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1.648</w:t>
            </w:r>
          </w:p>
        </w:tc>
      </w:tr>
      <w:tr>
        <w:trPr>
          <w:trHeight w:val="549" w:hRule="auto"/>
        </w:trPr>
        body10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FF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FF0000"/>
              </w:rPr>
              <w:t xml:space="preserve">3.700</w:t>
            </w:r>
          </w:p>
        </w:tc>
      </w:tr>
      <w:tr>
        <w:trPr>
          <w:trHeight w:val="585" w:hRule="auto"/>
        </w:trPr>
        body11
        <w:tc>
          <w:tcPr>
            <w:tcBorders>
              <w:bottom w:val="single" w:sz="8" w:space="0" w:color="000000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FF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FF0000"/>
              </w:rPr>
              <w:t xml:space="preserve">4.890</w:t>
            </w:r>
          </w:p>
        </w:tc>
      </w:tr>
      <w:tr>
        <w:trPr>
          <w:trHeight w:val="360" w:hRule="auto"/>
        </w:trPr>
        footer 1
        <w:tc>
          <w:tcPr>
            <w:gridSpan w:val="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WARN: VIF &gt;= 3.3; FAIL: VIF &gt;= 5.0 (Kock, 2015)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2026-02-17T01:56:00Z</dcterms:modified>
  <cp:category/>
</cp:coreProperties>
</file>