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Control Variable Path Coefficients (Model 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7"/>
        <w:gridCol w:w="728"/>
        <w:gridCol w:w="927"/>
        <w:gridCol w:w="1046"/>
        <w:gridCol w:w="1181"/>
        <w:gridCol w:w="1230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8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Single-item composite constructs. * = 95% bootstrap CI excludes 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2026-02-17T01:56:04Z</dcterms:modified>
  <cp:category/>
</cp:coreProperties>
</file>