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Coefficient of Determination (R²)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438"/>
        <w:gridCol w:w="1902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0.695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0.788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0.26 substantial, 0.13 moderate, 0.02 weak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2026-02-17T01:56:02Z</dcterms:modified>
  <cp:category/>
</cp:coreProperties>
</file>