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Behavioral Quality Control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2"/>
        <w:gridCol w:w="1364"/>
        <w:gridCol w:w="716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N_flagged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Straight-lining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Long-string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93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Speeding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IRV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52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removed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Screening threshold: 2 flags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Descriptive Statistics of Measurement Indicators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9"/>
        <w:gridCol w:w="711"/>
        <w:gridCol w:w="948"/>
        <w:gridCol w:w="861"/>
        <w:gridCol w:w="802"/>
        <w:gridCol w:w="838"/>
        <w:gridCol w:w="1303"/>
        <w:gridCol w:w="1217"/>
      </w:tblGrid>
      <w:tr>
        <w:trPr>
          <w:trHeight w:val="5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Kurtosis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4.645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-2.946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10.367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4.829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5.019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1.930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4.276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5.283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6.617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5.484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6.010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7.579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6.632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6.270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1.255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0.859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-0.142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</w:tr>
      <w:tr>
        <w:trPr>
          <w:trHeight w:val="549" w:hRule="auto"/>
        </w:trPr>
        body21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2.490</w:t>
            </w:r>
          </w:p>
        </w:tc>
      </w:tr>
      <w:tr>
        <w:trPr>
          <w:trHeight w:val="549" w:hRule="auto"/>
        </w:trPr>
        body22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3.128</w:t>
            </w:r>
          </w:p>
        </w:tc>
      </w:tr>
      <w:tr>
        <w:trPr>
          <w:trHeight w:val="549" w:hRule="auto"/>
        </w:trPr>
        body23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2.908</w:t>
            </w:r>
          </w:p>
        </w:tc>
      </w:tr>
      <w:tr>
        <w:trPr>
          <w:trHeight w:val="549" w:hRule="auto"/>
        </w:trPr>
        body24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2.567</w:t>
            </w:r>
          </w:p>
        </w:tc>
      </w:tr>
      <w:tr>
        <w:trPr>
          <w:trHeight w:val="549" w:hRule="auto"/>
        </w:trPr>
        body25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1.049</w:t>
            </w:r>
          </w:p>
        </w:tc>
      </w:tr>
      <w:tr>
        <w:trPr>
          <w:trHeight w:val="549" w:hRule="auto"/>
        </w:trPr>
        body26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2.625</w:t>
            </w:r>
          </w:p>
        </w:tc>
      </w:tr>
      <w:tr>
        <w:trPr>
          <w:trHeight w:val="549" w:hRule="auto"/>
        </w:trPr>
        body27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3.445</w:t>
            </w:r>
          </w:p>
        </w:tc>
      </w:tr>
      <w:tr>
        <w:trPr>
          <w:trHeight w:val="549" w:hRule="auto"/>
        </w:trPr>
        body28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3.736</w:t>
            </w:r>
          </w:p>
        </w:tc>
      </w:tr>
      <w:tr>
        <w:trPr>
          <w:trHeight w:val="549" w:hRule="auto"/>
        </w:trPr>
        body29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2.911</w:t>
            </w:r>
          </w:p>
        </w:tc>
      </w:tr>
      <w:tr>
        <w:trPr>
          <w:trHeight w:val="549" w:hRule="auto"/>
        </w:trPr>
        body30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2.633</w:t>
            </w:r>
          </w:p>
        </w:tc>
      </w:tr>
      <w:tr>
        <w:trPr>
          <w:trHeight w:val="549" w:hRule="auto"/>
        </w:trPr>
        body31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549" w:hRule="auto"/>
        </w:trPr>
        body32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0.520</w:t>
            </w:r>
          </w:p>
        </w:tc>
      </w:tr>
      <w:tr>
        <w:trPr>
          <w:trHeight w:val="549" w:hRule="auto"/>
        </w:trPr>
        body33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2.301</w:t>
            </w:r>
          </w:p>
        </w:tc>
      </w:tr>
      <w:tr>
        <w:trPr>
          <w:trHeight w:val="549" w:hRule="auto"/>
        </w:trPr>
        body34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0.949</w:t>
            </w:r>
          </w:p>
        </w:tc>
      </w:tr>
      <w:tr>
        <w:trPr>
          <w:trHeight w:val="549" w:hRule="auto"/>
        </w:trPr>
        body35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</w:t>
            </w:r>
          </w:p>
        </w:tc>
      </w:tr>
      <w:tr>
        <w:trPr>
          <w:trHeight w:val="549" w:hRule="auto"/>
        </w:trPr>
        body36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-0.298</w:t>
            </w:r>
          </w:p>
        </w:tc>
      </w:tr>
      <w:tr>
        <w:trPr>
          <w:trHeight w:val="549" w:hRule="auto"/>
        </w:trPr>
        body37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0.791</w:t>
            </w:r>
          </w:p>
        </w:tc>
      </w:tr>
      <w:tr>
        <w:trPr>
          <w:trHeight w:val="549" w:hRule="auto"/>
        </w:trPr>
        body38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</w:tr>
      <w:tr>
        <w:trPr>
          <w:trHeight w:val="549" w:hRule="auto"/>
        </w:trPr>
        body39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1.108</w:t>
            </w:r>
          </w:p>
        </w:tc>
      </w:tr>
      <w:tr>
        <w:trPr>
          <w:trHeight w:val="549" w:hRule="auto"/>
        </w:trPr>
        body40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9.557</w:t>
            </w:r>
          </w:p>
        </w:tc>
      </w:tr>
      <w:tr>
        <w:trPr>
          <w:trHeight w:val="549" w:hRule="auto"/>
        </w:trPr>
        body41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7.335</w:t>
            </w:r>
          </w:p>
        </w:tc>
      </w:tr>
      <w:tr>
        <w:trPr>
          <w:trHeight w:val="549" w:hRule="auto"/>
        </w:trPr>
        body42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6.113</w:t>
            </w:r>
          </w:p>
        </w:tc>
      </w:tr>
      <w:tr>
        <w:trPr>
          <w:trHeight w:val="549" w:hRule="auto"/>
        </w:trPr>
        body43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6.609</w:t>
            </w:r>
          </w:p>
        </w:tc>
      </w:tr>
      <w:tr>
        <w:trPr>
          <w:trHeight w:val="549" w:hRule="auto"/>
        </w:trPr>
        body44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0.958</w:t>
            </w:r>
          </w:p>
        </w:tc>
      </w:tr>
      <w:tr>
        <w:trPr>
          <w:trHeight w:val="549" w:hRule="auto"/>
        </w:trPr>
        body45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</w:t>
            </w:r>
          </w:p>
        </w:tc>
      </w:tr>
      <w:tr>
        <w:trPr>
          <w:trHeight w:val="549" w:hRule="auto"/>
        </w:trPr>
        body46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0.228</w:t>
            </w:r>
          </w:p>
        </w:tc>
      </w:tr>
      <w:tr>
        <w:trPr>
          <w:trHeight w:val="549" w:hRule="auto"/>
        </w:trPr>
        body47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-0.374</w:t>
            </w:r>
          </w:p>
        </w:tc>
      </w:tr>
      <w:tr>
        <w:trPr>
          <w:trHeight w:val="549" w:hRule="auto"/>
        </w:trPr>
        body48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-0.263</w:t>
            </w:r>
          </w:p>
        </w:tc>
      </w:tr>
      <w:tr>
        <w:trPr>
          <w:trHeight w:val="549" w:hRule="auto"/>
        </w:trPr>
        body49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-0.366</w:t>
            </w:r>
          </w:p>
        </w:tc>
      </w:tr>
      <w:tr>
        <w:trPr>
          <w:trHeight w:val="549" w:hRule="auto"/>
        </w:trPr>
        body50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2.127</w:t>
            </w:r>
          </w:p>
        </w:tc>
      </w:tr>
      <w:tr>
        <w:trPr>
          <w:trHeight w:val="549" w:hRule="auto"/>
        </w:trPr>
        body51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3.963</w:t>
            </w:r>
          </w:p>
        </w:tc>
      </w:tr>
      <w:tr>
        <w:trPr>
          <w:trHeight w:val="549" w:hRule="auto"/>
        </w:trPr>
        body52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5.265</w:t>
            </w:r>
          </w:p>
        </w:tc>
      </w:tr>
      <w:tr>
        <w:trPr>
          <w:trHeight w:val="585" w:hRule="auto"/>
        </w:trPr>
        body53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3.650</w:t>
            </w:r>
          </w:p>
        </w:tc>
      </w:tr>
      <w:tr>
        <w:trPr>
          <w:trHeight w:val="585" w:hRule="auto"/>
        </w:trPr>
        body54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3.217</w:t>
            </w:r>
          </w:p>
        </w:tc>
      </w:tr>
      <w:tr>
        <w:trPr>
          <w:trHeight w:val="585" w:hRule="auto"/>
        </w:trPr>
        body55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3.538</w:t>
            </w:r>
          </w:p>
        </w:tc>
      </w:tr>
      <w:tr>
        <w:trPr>
          <w:trHeight w:val="585" w:hRule="auto"/>
        </w:trPr>
        body56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5.386</w:t>
            </w:r>
          </w:p>
        </w:tc>
      </w:tr>
      <w:tr>
        <w:trPr>
          <w:trHeight w:val="585" w:hRule="auto"/>
        </w:trPr>
        body57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5.280</w:t>
            </w:r>
          </w:p>
        </w:tc>
      </w:tr>
      <w:tr>
        <w:trPr>
          <w:trHeight w:val="585" w:hRule="auto"/>
        </w:trPr>
        body58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4.205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-1.147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2.016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final sample; Scale: 1-5 Likert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Sample Demographics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4"/>
        <w:gridCol w:w="2808"/>
        <w:gridCol w:w="711"/>
        <w:gridCol w:w="861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53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Nữ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50.8</w:t>
            </w:r>
          </w:p>
        </w:tc>
      </w:tr>
      <w:tr>
        <w:trPr>
          <w:trHeight w:val="63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Tổng cộng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632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Đại học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</w:t>
            </w:r>
          </w:p>
        </w:tc>
      </w:tr>
      <w:tr>
        <w:trPr>
          <w:trHeight w:val="63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đại học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</w:t>
            </w:r>
          </w:p>
        </w:tc>
      </w:tr>
      <w:tr>
        <w:trPr>
          <w:trHeight w:val="63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Tổng cộng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632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42.2</w:t>
            </w:r>
          </w:p>
        </w:tc>
      </w:tr>
      <w:tr>
        <w:trPr>
          <w:trHeight w:val="632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57.8</w:t>
            </w:r>
          </w:p>
        </w:tc>
      </w:tr>
      <w:tr>
        <w:trPr>
          <w:trHeight w:val="632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Tổng cộng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93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10 đến 15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17.0</w:t>
            </w:r>
          </w:p>
        </w:tc>
      </w:tr>
      <w:tr>
        <w:trPr>
          <w:trHeight w:val="593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15 đến 20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</w:t>
            </w:r>
          </w:p>
        </w:tc>
      </w:tr>
      <w:tr>
        <w:trPr>
          <w:trHeight w:val="593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20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</w:t>
            </w:r>
          </w:p>
        </w:tc>
      </w:tr>
      <w:tr>
        <w:trPr>
          <w:trHeight w:val="593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5 đến 10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</w:tr>
      <w:tr>
        <w:trPr>
          <w:trHeight w:val="593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Từ 3 đến 5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38.8</w:t>
            </w:r>
          </w:p>
        </w:tc>
      </w:tr>
      <w:tr>
        <w:trPr>
          <w:trHeight w:val="632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Tổng cộng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632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 giám đốc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</w:t>
            </w:r>
          </w:p>
        </w:tc>
      </w:tr>
      <w:tr>
        <w:trPr>
          <w:trHeight w:val="632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toán viên/Trưởng nhóm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28.8</w:t>
            </w:r>
          </w:p>
        </w:tc>
      </w:tr>
      <w:tr>
        <w:trPr>
          <w:trHeight w:val="632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Trợ lý kiểm toán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39.0</w:t>
            </w:r>
          </w:p>
        </w:tc>
      </w:tr>
      <w:tr>
        <w:trPr>
          <w:trHeight w:val="593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Trưởng phòng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</w:t>
            </w:r>
          </w:p>
        </w:tc>
      </w:tr>
      <w:tr>
        <w:trPr>
          <w:trHeight w:val="632" w:hRule="auto"/>
        </w:trPr>
        body20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Tổng cộng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100.1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Full Collinearity VIF Assessment (CMV/CMB)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51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Full_Collinearity_VIF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4.877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4.260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2.143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1.583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2.147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3.247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2.518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4.616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1.646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3.699</w:t>
            </w:r>
          </w:p>
        </w:tc>
      </w:tr>
      <w:tr>
        <w:trPr>
          <w:trHeight w:val="585" w:hRule="auto"/>
        </w:trPr>
        body11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4.863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WARN: VIF &gt;= 3.3; FAIL: VIF &gt;= 5.0 (Kock, 2015)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Outer Loadings (Reflective Constructs)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291"/>
        <w:gridCol w:w="119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Loading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0.917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0.850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0.889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0.784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0.561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0.916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0.869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0.733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0.916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0.859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0.801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Threshold: &gt;= 0.708 (Hair et al., 2022)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Construct Reliability &amp; Convergent Validity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122"/>
        <w:gridCol w:w="1010"/>
        <w:gridCol w:w="861"/>
        <w:gridCol w:w="875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Cronbachs_Alpha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rho_A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0.762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</w:tr>
      <w:tr>
        <w:trPr>
          <w:trHeight w:val="549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Alpha/rho_A/CR: [0.70, 0.95]; AVE &gt;= 0.50 (Hair et al., 2022)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Heterotrait-Monotrait Ratio (HTMT)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861"/>
        <w:gridCol w:w="861"/>
        <w:gridCol w:w="861"/>
        <w:gridCol w:w="875"/>
        <w:gridCol w:w="680"/>
      </w:tblGrid>
      <w:tr>
        <w:trPr>
          <w:trHeight w:val="563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AJ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Threshold: &lt; 0.85 strict / &lt; 0.90 lenient (Henseler et al., 2015)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Structural Model Path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1"/>
        <w:gridCol w:w="1498"/>
        <w:gridCol w:w="1230"/>
        <w:gridCol w:w="1046"/>
        <w:gridCol w:w="1181"/>
        <w:gridCol w:w="1230"/>
        <w:gridCol w:w="1468"/>
        <w:gridCol w:w="1205"/>
        <w:gridCol w:w="1608"/>
        <w:gridCol w:w="961"/>
        <w:gridCol w:w="949"/>
        <w:gridCol w:w="1352"/>
        <w:gridCol w:w="3649"/>
        <w:gridCol w:w="1425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Boot_Mean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Boot_SE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T_Stat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Sig_Primary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592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0.17869713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1.725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mismatch; CI used for decision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0.24032645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0.02607428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2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0.14398945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0.11235681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0.13801775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mismatch; CI used for decision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2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0.17825495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0.48258832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0.02881848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0.44304516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7.139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 1
        <w:tc>
          <w:tcPr>
            <w:gridSpan w:val="1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Coefficient of Determination (R²)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438"/>
        <w:gridCol w:w="1902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Adj_R_squared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0.694</w:t>
            </w:r>
          </w:p>
        </w:tc>
      </w:tr>
      <w:tr>
        <w:trPr>
          <w:trHeight w:val="585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0.788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 (1988): 0.26 substantial, 0.13 moderate, 0.02 weak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Effect Sizes (f²)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728"/>
        <w:gridCol w:w="1352"/>
        <w:gridCol w:w="1461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Effect_Size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 (1988): 0.35 large, 0.15 medium, 0.02 small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PLSpredict Out-of-sample Predictive Power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1474"/>
        <w:gridCol w:w="1560"/>
        <w:gridCol w:w="1437"/>
        <w:gridCol w:w="1511"/>
        <w:gridCol w:w="1388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Q2_predict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PLS_RMSE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PLS_MAE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LM_MAE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0.433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0.424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0.385</w:t>
            </w:r>
          </w:p>
        </w:tc>
      </w:tr>
      <w:tr>
        <w:trPr>
          <w:trHeight w:val="585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0.346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0.434</w:t>
            </w:r>
          </w:p>
        </w:tc>
      </w:tr>
      <w:tr>
        <w:trPr>
          <w:trHeight w:val="585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0.353</w:t>
            </w:r>
          </w:p>
        </w:tc>
      </w:tr>
      <w:tr>
        <w:trPr>
          <w:trHeight w:val="585" w:hRule="auto"/>
        </w:trPr>
        body7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</w:tr>
      <w:tr>
        <w:trPr>
          <w:trHeight w:val="585" w:hRule="auto"/>
        </w:trPr>
        body8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</w:t>
            </w:r>
          </w:p>
        </w:tc>
      </w:tr>
      <w:tr>
        <w:trPr>
          <w:trHeight w:val="585" w:hRule="auto"/>
        </w:trPr>
        body9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0.483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 = 10 folds, 10 repetitions (Shmueli et al., 2019)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Mediation Classification (Saturated Model with Direct Paths)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633"/>
        <w:gridCol w:w="700"/>
        <w:gridCol w:w="1205"/>
        <w:gridCol w:w="1400"/>
        <w:gridCol w:w="1511"/>
        <w:gridCol w:w="1572"/>
        <w:gridCol w:w="927"/>
        <w:gridCol w:w="863"/>
        <w:gridCol w:w="2765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Classification</w:t>
            </w:r>
          </w:p>
        </w:tc>
      </w:tr>
      <w:tr>
        <w:trPr>
          <w:trHeight w:val="585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</w:tr>
      <w:tr>
        <w:trPr>
          <w:trHeight w:val="593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Direct-only (no mediation)</w:t>
            </w:r>
          </w:p>
        </w:tc>
      </w:tr>
      <w:tr>
        <w:trPr>
          <w:trHeight w:val="593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 Direct effects (c') estimated in a saturated structural model for mediation classification per Nitzl et al. (2016) / Zhao et al. (2010). Indirect effect = a_boot[i] * b_boot[i] (aligned bootstrap draws). VAF = indirect/total (descriptive only, not used for classification).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Mediation Full Results (a, b, c', indirect, total)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633"/>
        <w:gridCol w:w="700"/>
        <w:gridCol w:w="861"/>
        <w:gridCol w:w="1401"/>
        <w:gridCol w:w="1450"/>
        <w:gridCol w:w="761"/>
        <w:gridCol w:w="1413"/>
        <w:gridCol w:w="1462"/>
        <w:gridCol w:w="1205"/>
        <w:gridCol w:w="1254"/>
        <w:gridCol w:w="1241"/>
        <w:gridCol w:w="1877"/>
        <w:gridCol w:w="1926"/>
        <w:gridCol w:w="1400"/>
        <w:gridCol w:w="1657"/>
        <w:gridCol w:w="1645"/>
        <w:gridCol w:w="2048"/>
        <w:gridCol w:w="1511"/>
        <w:gridCol w:w="1425"/>
        <w:gridCol w:w="1413"/>
        <w:gridCol w:w="2048"/>
        <w:gridCol w:w="2097"/>
        <w:gridCol w:w="1572"/>
        <w:gridCol w:w="1829"/>
        <w:gridCol w:w="1816"/>
        <w:gridCol w:w="2219"/>
        <w:gridCol w:w="927"/>
        <w:gridCol w:w="1792"/>
        <w:gridCol w:w="1841"/>
        <w:gridCol w:w="863"/>
        <w:gridCol w:w="2765"/>
        <w:gridCol w:w="936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Classification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</w:tr>
      <w:tr>
        <w:trPr>
          <w:trHeight w:val="585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1.701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0.0856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1.640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Direct-only (no mediation)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2.475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3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 Saturated structural model with direct X-&gt;Y paths. Nitzl et al. (2016); Zhao et al. (2010); Hair et al. (2022).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Moderation Interaction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1"/>
        <w:gridCol w:w="655"/>
        <w:gridCol w:w="1437"/>
        <w:gridCol w:w="728"/>
        <w:gridCol w:w="1910"/>
        <w:gridCol w:w="1889"/>
        <w:gridCol w:w="2231"/>
        <w:gridCol w:w="2280"/>
        <w:gridCol w:w="2085"/>
        <w:gridCol w:w="2427"/>
        <w:gridCol w:w="2476"/>
        <w:gridCol w:w="1999"/>
        <w:gridCol w:w="1718"/>
        <w:gridCol w:w="1706"/>
        <w:gridCol w:w="2342"/>
        <w:gridCol w:w="2391"/>
        <w:gridCol w:w="1278"/>
        <w:gridCol w:w="1993"/>
        <w:gridCol w:w="1608"/>
        <w:gridCol w:w="961"/>
        <w:gridCol w:w="949"/>
        <w:gridCol w:w="2171"/>
        <w:gridCol w:w="1352"/>
        <w:gridCol w:w="1425"/>
        <w:gridCol w:w="3649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IV_Direct_CI_High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Mod_Direct_CI_High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CI_Level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Sig_Primary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CI_Excludes_Zero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* TC → 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2.014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0.0832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percentile bootstrap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 vs t/p mismatch; CI used for decision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* ETH →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-2.633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percentile bootstrap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2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 Two-stage approach (Hair et al., 2022). Simple slopes illustrate the conditional effect at Low (M-1SD), Medium (M), and High (M+1SD) levels of the moderator.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Model A vs Model B Path Comparison (Robustness Check with Control Variables)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8"/>
        <w:gridCol w:w="1107"/>
        <w:gridCol w:w="1095"/>
        <w:gridCol w:w="1449"/>
        <w:gridCol w:w="861"/>
        <w:gridCol w:w="861"/>
        <w:gridCol w:w="1450"/>
        <w:gridCol w:w="1499"/>
        <w:gridCol w:w="1438"/>
        <w:gridCol w:w="1486"/>
        <w:gridCol w:w="973"/>
        <w:gridCol w:w="961"/>
        <w:gridCol w:w="1523"/>
        <w:gridCol w:w="1401"/>
        <w:gridCol w:w="108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Delta_Beta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1.725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1.796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7.139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6.942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 1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 A = core theoretical model (no controls). Model B = Model A + control variables (Gen_Dummy, Exp_Ord, Pos_Ord, Edu_PostGrad, CPA_Dummy). Robust = same sign &amp; same significance conclusion between A and B. Bootstrap: 5000 samples, seed = 18.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Control Variable Path Coefficients (Model B)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7"/>
        <w:gridCol w:w="728"/>
        <w:gridCol w:w="927"/>
        <w:gridCol w:w="1046"/>
        <w:gridCol w:w="1181"/>
        <w:gridCol w:w="1230"/>
        <w:gridCol w:w="1425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T_Stat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58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Gen_Dummy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-0.391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Gen_Dummy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Pos_Ord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Edu_PostGrad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3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Edu_PostGrad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CPA_Dummy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9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CPA_Dummy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Single-item composite constructs. * = 95% bootstrap CI excludes 0.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Indirect Effects Comparison — Model A vs Model B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6"/>
        <w:gridCol w:w="1437"/>
        <w:gridCol w:w="1450"/>
        <w:gridCol w:w="1499"/>
        <w:gridCol w:w="973"/>
        <w:gridCol w:w="1425"/>
        <w:gridCol w:w="1438"/>
        <w:gridCol w:w="1486"/>
        <w:gridCol w:w="961"/>
        <w:gridCol w:w="1523"/>
        <w:gridCol w:w="1401"/>
        <w:gridCol w:w="1083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</w:tr>
      <w:tr>
        <w:trPr>
          <w:trHeight w:val="585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-&gt; AJ -&gt; 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-&gt; AJ -&gt;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footer1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 A = no controls; Model B = with controls. Robust = same sign &amp; same significance conclusion. Indirect = a × b (aligned bootstrap draws).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2026-02-19T00:56:21Z</dcterms:modified>
  <cp:category/>
</cp:coreProperties>
</file>