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Effect Sizes (f²)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728"/>
        <w:gridCol w:w="1352"/>
        <w:gridCol w:w="1461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f_squared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Effect_Size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53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53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85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Medium</w:t>
            </w:r>
          </w:p>
        </w:tc>
      </w:tr>
      <w:tr>
        <w:trPr>
          <w:trHeight w:val="585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85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Medium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Cohen (1988): 0.35 large, 0.15 medium, 0.02 small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2026-02-15T05:48:24Z</dcterms:modified>
  <cp:category/>
</cp:coreProperties>
</file>