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uto"/>
      </w:pPr>
      <w:bookmarkStart w:id="0" w:name="4090-1592189214732"/>
      <w:bookmarkEnd w:id="0"/>
      <w:r>
        <w:rPr>
          <w:color w:val="40485B"/>
          <w:sz w:val="42"/>
          <w:highlight w:val="white"/>
        </w:rPr>
        <w:t>一、设计原则</w:t>
      </w:r>
    </w:p>
    <w:p>
      <w:pPr>
        <w:spacing w:line="200" w:lineRule="auto"/>
      </w:pPr>
      <w:bookmarkStart w:id="1" w:name="7053-1592189270331"/>
      <w:bookmarkEnd w:id="1"/>
      <w:r>
        <w:rPr>
          <w:color w:val="40485B"/>
          <w:sz w:val="32"/>
          <w:highlight w:val="white"/>
        </w:rPr>
        <w:t>1.模块定义</w:t>
      </w:r>
    </w:p>
    <w:p>
      <w:pPr>
        <w:spacing w:line="256" w:lineRule="auto"/>
      </w:pPr>
      <w:bookmarkStart w:id="2" w:name="6876-1592189270331"/>
      <w:bookmarkEnd w:id="2"/>
      <w:r>
        <w:rPr>
          <w:color w:val="40485B"/>
          <w:sz w:val="24"/>
          <w:highlight w:val="white"/>
        </w:rPr>
        <w:t>基本程序架构一般包括：</w:t>
      </w:r>
    </w:p>
    <w:p>
      <w:pPr>
        <w:spacing w:line="256" w:lineRule="auto"/>
      </w:pPr>
      <w:bookmarkStart w:id="3" w:name="5794-1592189270331"/>
      <w:bookmarkEnd w:id="3"/>
      <w:r>
        <w:rPr>
          <w:color w:val="40485B"/>
          <w:sz w:val="24"/>
          <w:highlight w:val="white"/>
        </w:rPr>
        <w:t>用户界面模块（UI）</w:t>
      </w:r>
    </w:p>
    <w:p>
      <w:pPr>
        <w:spacing w:line="256" w:lineRule="auto"/>
        <w:ind w:left="420"/>
      </w:pPr>
      <w:bookmarkStart w:id="4" w:name="5674-1592189270331"/>
      <w:bookmarkEnd w:id="4"/>
      <w:r>
        <w:rPr>
          <w:color w:val="6A737D"/>
          <w:sz w:val="24"/>
          <w:highlight w:val="white"/>
        </w:rPr>
        <w:t>接收用户输入及呈现数据</w:t>
      </w:r>
    </w:p>
    <w:p>
      <w:pPr>
        <w:spacing w:line="256" w:lineRule="auto"/>
      </w:pPr>
      <w:bookmarkStart w:id="5" w:name="2431-1592189270331"/>
      <w:bookmarkEnd w:id="5"/>
      <w:r>
        <w:rPr>
          <w:color w:val="40485B"/>
          <w:sz w:val="24"/>
          <w:highlight w:val="white"/>
        </w:rPr>
        <w:t>业务逻辑模块（Business Logic）</w:t>
      </w:r>
    </w:p>
    <w:p>
      <w:pPr>
        <w:spacing w:line="256" w:lineRule="auto"/>
        <w:ind w:left="420"/>
      </w:pPr>
      <w:bookmarkStart w:id="6" w:name="6740-1592189270331"/>
      <w:bookmarkEnd w:id="6"/>
      <w:r>
        <w:rPr>
          <w:color w:val="6A737D"/>
          <w:sz w:val="24"/>
          <w:highlight w:val="white"/>
        </w:rPr>
        <w:t>根据用户需求处理数据，这里的业务逻辑就是识别算法及数据存储</w:t>
      </w:r>
    </w:p>
    <w:p>
      <w:pPr>
        <w:spacing w:line="200" w:lineRule="auto"/>
      </w:pPr>
      <w:bookmarkStart w:id="7" w:name="8269-1592189270331"/>
      <w:bookmarkEnd w:id="7"/>
    </w:p>
    <w:p>
      <w:bookmarkStart w:id="8" w:name="6091-1592189270331"/>
      <w:bookmarkEnd w:id="8"/>
      <w:r>
        <w:drawing>
          <wp:inline distT="0" distB="0" distL="0" distR="0">
            <wp:extent cx="5267325" cy="2759075"/>
            <wp:effectExtent l="0" t="0" r="9525" b="3175"/>
            <wp:docPr id="1" name="Drawing 0" descr="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modules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id="9" w:name="5473-1592189270331"/>
      <w:bookmarkEnd w:id="9"/>
      <w:r>
        <w:rPr>
          <w:color w:val="40485B"/>
          <w:sz w:val="42"/>
          <w:highlight w:val="white"/>
        </w:rPr>
        <w:t>二、数字识别应用程序的整体架构</w:t>
      </w:r>
    </w:p>
    <w:p>
      <w:bookmarkStart w:id="10" w:name="0036-1592189270331"/>
      <w:bookmarkEnd w:id="10"/>
      <w:r>
        <w:drawing>
          <wp:inline distT="0" distB="0" distL="0" distR="0">
            <wp:extent cx="4965700" cy="3878580"/>
            <wp:effectExtent l="0" t="0" r="6350" b="7620"/>
            <wp:docPr id="2" name="Drawing 1" descr="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arch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8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00" w:lineRule="auto"/>
      </w:pPr>
      <w:bookmarkStart w:id="11" w:name="6380-1592189270331"/>
      <w:bookmarkEnd w:id="11"/>
      <w:r>
        <w:rPr>
          <w:rFonts w:ascii="微软雅黑" w:hAnsi="微软雅黑" w:eastAsia="微软雅黑" w:cs="微软雅黑"/>
          <w:b/>
          <w:color w:val="40485B"/>
          <w:sz w:val="42"/>
          <w:highlight w:val="white"/>
        </w:rPr>
        <w:t>三、数字识别中使用到的设计模式</w:t>
      </w:r>
    </w:p>
    <w:p>
      <w:pPr>
        <w:spacing w:before="0" w:after="0" w:line="240" w:lineRule="auto"/>
      </w:pPr>
      <w:bookmarkStart w:id="12" w:name="1594-1592189366922"/>
      <w:bookmarkEnd w:id="12"/>
      <w:r>
        <w:rPr>
          <w:rFonts w:ascii="微软雅黑" w:hAnsi="微软雅黑" w:eastAsia="微软雅黑" w:cs="微软雅黑"/>
          <w:b/>
          <w:sz w:val="30"/>
        </w:rPr>
        <w:t>1.二阶构造模式</w:t>
      </w:r>
    </w:p>
    <w:p>
      <w:pPr>
        <w:spacing w:line="288" w:lineRule="auto"/>
      </w:pPr>
      <w:bookmarkStart w:id="13" w:name="1148-1592189403219"/>
      <w:bookmarkEnd w:id="13"/>
      <w:r>
        <w:rPr>
          <w:sz w:val="24"/>
          <w:highlight w:val="white"/>
        </w:rPr>
        <w:t>工程开发中的</w:t>
      </w:r>
      <w:r>
        <w:rPr>
          <w:color w:val="0000FF"/>
          <w:sz w:val="24"/>
          <w:highlight w:val="white"/>
        </w:rPr>
        <w:t>构造过程</w:t>
      </w:r>
      <w:r>
        <w:rPr>
          <w:sz w:val="24"/>
          <w:highlight w:val="white"/>
        </w:rPr>
        <w:t>可分为：</w:t>
      </w:r>
    </w:p>
    <w:p>
      <w:pPr>
        <w:numPr>
          <w:ilvl w:val="0"/>
          <w:numId w:val="1"/>
        </w:numPr>
      </w:pPr>
      <w:bookmarkStart w:id="14" w:name="8556-1592189428959"/>
      <w:bookmarkEnd w:id="14"/>
      <w:r>
        <w:rPr>
          <w:color w:val="FF0000"/>
          <w:sz w:val="24"/>
          <w:highlight w:val="white"/>
        </w:rPr>
        <w:t>资源无关</w:t>
      </w:r>
      <w:r>
        <w:rPr>
          <w:sz w:val="24"/>
          <w:highlight w:val="white"/>
        </w:rPr>
        <w:t>的初始化操作</w:t>
      </w:r>
    </w:p>
    <w:p>
      <w:pPr>
        <w:numPr>
          <w:ilvl w:val="1"/>
          <w:numId w:val="1"/>
        </w:numPr>
      </w:pPr>
      <w:bookmarkStart w:id="15" w:name="9370-1592189428960"/>
      <w:bookmarkEnd w:id="15"/>
      <w:r>
        <w:rPr>
          <w:rFonts w:hint="eastAsia"/>
          <w:sz w:val="24"/>
          <w:highlight w:val="white"/>
          <w:lang w:val="en-US" w:eastAsia="zh-CN"/>
        </w:rPr>
        <w:t xml:space="preserve">     </w:t>
      </w:r>
      <w:r>
        <w:rPr>
          <w:sz w:val="24"/>
          <w:highlight w:val="white"/>
        </w:rPr>
        <w:t>不可能出现异常情况的操作</w:t>
      </w:r>
    </w:p>
    <w:p>
      <w:pPr>
        <w:numPr>
          <w:ilvl w:val="0"/>
          <w:numId w:val="1"/>
        </w:numPr>
      </w:pPr>
      <w:bookmarkStart w:id="16" w:name="8370-1592189428960"/>
      <w:bookmarkEnd w:id="16"/>
      <w:r>
        <w:rPr>
          <w:sz w:val="24"/>
          <w:highlight w:val="white"/>
        </w:rPr>
        <w:t>需要</w:t>
      </w:r>
      <w:r>
        <w:rPr>
          <w:color w:val="800080"/>
          <w:sz w:val="24"/>
          <w:highlight w:val="white"/>
        </w:rPr>
        <w:t>使用系统资源</w:t>
      </w:r>
      <w:r>
        <w:rPr>
          <w:sz w:val="24"/>
          <w:highlight w:val="white"/>
        </w:rPr>
        <w:t>的操作</w:t>
      </w:r>
    </w:p>
    <w:p>
      <w:pPr>
        <w:numPr>
          <w:ilvl w:val="1"/>
          <w:numId w:val="1"/>
        </w:numPr>
      </w:pPr>
      <w:bookmarkStart w:id="17" w:name="4928-1592189428960"/>
      <w:bookmarkEnd w:id="17"/>
      <w:r>
        <w:rPr>
          <w:rFonts w:hint="eastAsia"/>
          <w:sz w:val="24"/>
          <w:highlight w:val="white"/>
          <w:lang w:val="en-US" w:eastAsia="zh-CN"/>
        </w:rPr>
        <w:t xml:space="preserve">    </w:t>
      </w:r>
      <w:r>
        <w:rPr>
          <w:sz w:val="24"/>
          <w:highlight w:val="white"/>
        </w:rPr>
        <w:t>可能出现异常情况，如：</w:t>
      </w:r>
      <w:r>
        <w:rPr>
          <w:color w:val="800080"/>
          <w:sz w:val="24"/>
          <w:highlight w:val="white"/>
        </w:rPr>
        <w:t>内存申请</w:t>
      </w:r>
      <w:r>
        <w:rPr>
          <w:sz w:val="24"/>
          <w:highlight w:val="white"/>
        </w:rPr>
        <w:t>，访问文件</w:t>
      </w:r>
    </w:p>
    <w:p>
      <w:bookmarkStart w:id="18" w:name="2081-1592189439120"/>
      <w:bookmarkEnd w:id="18"/>
      <w:r>
        <w:rPr>
          <w:sz w:val="24"/>
          <w:highlight w:val="white"/>
        </w:rPr>
        <w:t>二阶构造：</w:t>
      </w:r>
    </w:p>
    <w:p>
      <w:bookmarkStart w:id="19" w:name="8455-1592189444975"/>
      <w:bookmarkEnd w:id="19"/>
      <w:r>
        <w:drawing>
          <wp:inline distT="0" distB="0" distL="0" distR="0">
            <wp:extent cx="5267325" cy="3514725"/>
            <wp:effectExtent l="0" t="0" r="9525" b="952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0" w:name="6256-1592189444975"/>
      <w:bookmarkEnd w:id="20"/>
      <w:r>
        <w:t xml:space="preserve">    </w:t>
      </w:r>
      <w:r>
        <w:rPr>
          <w:sz w:val="24"/>
          <w:highlight w:val="white"/>
        </w:rPr>
        <w:t>数字识别类（Recognizer）、界面类 (RecognizerUI )、均使用二阶构造模式，防止异常的产生,下面是Recognizer类的中的二阶构造部分。</w:t>
      </w:r>
    </w:p>
    <w:p>
      <w:bookmarkStart w:id="21" w:name="9575-1592198752295"/>
      <w:bookmarkEnd w:id="21"/>
      <w:r>
        <w:drawing>
          <wp:inline distT="0" distB="0" distL="0" distR="0">
            <wp:extent cx="5267325" cy="7557770"/>
            <wp:effectExtent l="0" t="0" r="9525" b="508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2" w:name="3990-1592189773705"/>
      <w:bookmarkEnd w:id="22"/>
    </w:p>
    <w:p>
      <w:bookmarkStart w:id="23" w:name="6265-1592191068522"/>
      <w:bookmarkEnd w:id="23"/>
      <w:r>
        <w:rPr>
          <w:b/>
          <w:sz w:val="30"/>
        </w:rPr>
        <w:t>2、策略者模式</w:t>
      </w:r>
    </w:p>
    <w:p>
      <w:pPr>
        <w:ind w:firstLine="420"/>
      </w:pPr>
      <w:bookmarkStart w:id="24" w:name="3630-1592191827890"/>
      <w:bookmarkEnd w:id="24"/>
      <w:r>
        <w:rPr>
          <w:color w:val="4D4D4D"/>
          <w:sz w:val="24"/>
          <w:highlight w:val="white"/>
        </w:rPr>
        <w:t>策略模式用于算法的自由切换和扩展，对应于解决某一问题的一个算法族，允许用户从该算法族中任意选择一个算法解决问题。为了方便算法族中的不同算法在使用中具有一致性，在策略模式中会提供一个抽象层来声明公共接口</w:t>
      </w:r>
    </w:p>
    <w:p>
      <w:pPr>
        <w:spacing w:line="260" w:lineRule="auto"/>
        <w:ind w:firstLine="420"/>
      </w:pPr>
      <w:bookmarkStart w:id="25" w:name="7971-1592191876066"/>
      <w:bookmarkEnd w:id="25"/>
      <w:r>
        <w:rPr>
          <w:b/>
          <w:color w:val="4F4F4F"/>
          <w:sz w:val="24"/>
        </w:rPr>
        <w:t>数字识别中的策略者模式</w:t>
      </w:r>
    </w:p>
    <w:p>
      <w:bookmarkStart w:id="26" w:name="7170-1592191755698"/>
      <w:bookmarkEnd w:id="26"/>
      <w:r>
        <w:drawing>
          <wp:inline distT="0" distB="0" distL="0" distR="0">
            <wp:extent cx="5267325" cy="2382520"/>
            <wp:effectExtent l="0" t="0" r="9525" b="1778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7" w:name="9554-1592191304987"/>
      <w:bookmarkEnd w:id="27"/>
      <w:r>
        <w:rPr>
          <w:b/>
          <w:sz w:val="24"/>
          <w:highlight w:val="white"/>
        </w:rPr>
        <w:t>Recognizer</w:t>
      </w:r>
      <w:r>
        <w:rPr>
          <w:sz w:val="24"/>
          <w:highlight w:val="white"/>
        </w:rPr>
        <w:t>：是使用算法的角色，</w:t>
      </w:r>
      <w:r>
        <w:rPr>
          <w:color w:val="333333"/>
          <w:sz w:val="24"/>
          <w:highlight w:val="white"/>
        </w:rPr>
        <w:t>可以在解决不同具体的问题时实例化不同的具体识别算法类对象</w:t>
      </w:r>
    </w:p>
    <w:p>
      <w:bookmarkStart w:id="28" w:name="2010-1592192187985"/>
      <w:bookmarkEnd w:id="28"/>
      <w:r>
        <w:rPr>
          <w:b/>
          <w:sz w:val="24"/>
          <w:highlight w:val="white"/>
        </w:rPr>
        <w:t>IRecognizer</w:t>
      </w:r>
      <w:r>
        <w:rPr>
          <w:sz w:val="24"/>
          <w:highlight w:val="white"/>
        </w:rPr>
        <w:t>：</w:t>
      </w:r>
      <w:r>
        <w:rPr>
          <w:color w:val="333333"/>
          <w:sz w:val="24"/>
          <w:highlight w:val="white"/>
        </w:rPr>
        <w:t>声明算法的方法，抽象层的设计使</w:t>
      </w:r>
      <w:r>
        <w:rPr>
          <w:sz w:val="24"/>
          <w:highlight w:val="white"/>
        </w:rPr>
        <w:t>Recognizer</w:t>
      </w:r>
      <w:r>
        <w:rPr>
          <w:color w:val="333333"/>
          <w:sz w:val="24"/>
          <w:highlight w:val="white"/>
        </w:rPr>
        <w:t>类可以无差别的调用不同的</w:t>
      </w:r>
      <w:r>
        <w:rPr>
          <w:sz w:val="24"/>
          <w:highlight w:val="white"/>
        </w:rPr>
        <w:t>具体算法；</w:t>
      </w:r>
    </w:p>
    <w:p>
      <w:bookmarkStart w:id="29" w:name="5267-1592192238235"/>
      <w:bookmarkEnd w:id="29"/>
      <w:r>
        <w:rPr>
          <w:b/>
          <w:sz w:val="24"/>
          <w:highlight w:val="white"/>
        </w:rPr>
        <w:t>RecognizerAlgorithmA</w:t>
      </w:r>
      <w:r>
        <w:rPr>
          <w:sz w:val="24"/>
          <w:highlight w:val="white"/>
        </w:rPr>
        <w:t>和</w:t>
      </w:r>
      <w:r>
        <w:rPr>
          <w:b/>
          <w:sz w:val="24"/>
          <w:highlight w:val="white"/>
        </w:rPr>
        <w:t>Reco</w:t>
      </w:r>
      <w:bookmarkStart w:id="38" w:name="_GoBack"/>
      <w:bookmarkEnd w:id="38"/>
      <w:r>
        <w:rPr>
          <w:b/>
          <w:sz w:val="24"/>
          <w:highlight w:val="white"/>
        </w:rPr>
        <w:t>gnizerAlgorithmB</w:t>
      </w:r>
      <w:r>
        <w:rPr>
          <w:sz w:val="24"/>
          <w:highlight w:val="white"/>
        </w:rPr>
        <w:t>：</w:t>
      </w:r>
      <w:r>
        <w:rPr>
          <w:color w:val="333333"/>
          <w:sz w:val="24"/>
          <w:highlight w:val="white"/>
        </w:rPr>
        <w:t>实现具体的一种算法，当前项目中只使用了一种算法。</w:t>
      </w:r>
    </w:p>
    <w:p>
      <w:pPr>
        <w:ind w:firstLine="420"/>
      </w:pPr>
      <w:bookmarkStart w:id="30" w:name="5533-1592192007483"/>
      <w:bookmarkEnd w:id="30"/>
      <w:r>
        <w:rPr>
          <w:color w:val="333333"/>
          <w:sz w:val="24"/>
          <w:highlight w:val="white"/>
        </w:rPr>
        <w:t>使用策略者模式的优点：系统需要在一个算法族中动态选择一种算法，可以将这些算法封装到多个具体算法类中，这些算法类都有共同的基类，即可以通过一个统一的接口调用任意一个算法，客户端可以使用任意一个算法，当前使用“向量的空间距离值”算法，之后也可以扩展KNN等识别算法，而只需要很小改动即可。</w:t>
      </w:r>
    </w:p>
    <w:p>
      <w:pPr>
        <w:spacing w:line="200" w:lineRule="auto"/>
      </w:pPr>
      <w:bookmarkStart w:id="31" w:name="2291-1592191068751"/>
      <w:bookmarkEnd w:id="31"/>
      <w:r>
        <w:rPr>
          <w:b/>
          <w:color w:val="40485B"/>
          <w:sz w:val="42"/>
          <w:highlight w:val="white"/>
        </w:rPr>
        <w:t>四、函数调用流程图及UML类图</w:t>
      </w:r>
    </w:p>
    <w:p>
      <w:bookmarkStart w:id="32" w:name="8058-1592191188369"/>
      <w:bookmarkEnd w:id="32"/>
    </w:p>
    <w:p>
      <w:bookmarkStart w:id="33" w:name="8467-1592278437727"/>
      <w:bookmarkEnd w:id="33"/>
      <w:r>
        <w:drawing>
          <wp:inline distT="0" distB="0" distL="0" distR="0">
            <wp:extent cx="5267325" cy="1733550"/>
            <wp:effectExtent l="0" t="0" r="9525" b="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4" w:name="6351-1592278437727"/>
      <w:bookmarkEnd w:id="34"/>
    </w:p>
    <w:p>
      <w:bookmarkStart w:id="35" w:name="8069-1592278426851"/>
      <w:bookmarkEnd w:id="35"/>
    </w:p>
    <w:p>
      <w:bookmarkStart w:id="36" w:name="3091-1592278289372"/>
      <w:bookmarkEnd w:id="36"/>
      <w:r>
        <w:drawing>
          <wp:inline distT="0" distB="0" distL="0" distR="0">
            <wp:extent cx="5267325" cy="1431290"/>
            <wp:effectExtent l="0" t="0" r="9525" b="1651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7" w:name="2325-1592278289372"/>
      <w:bookmarkEnd w:id="37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3E90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2020-06-16T03:53:00Z</dcterms:created>
  <dc:creator>Apache POI</dc:creator>
  <cp:lastModifiedBy>quanqx</cp:lastModifiedBy>
  <dcterms:modified xsi:type="dcterms:W3CDTF">2020-06-16T03:54:50Z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