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CCD4A" w14:textId="0CD2A727" w:rsidR="00CF361B" w:rsidRPr="0021490F" w:rsidRDefault="007003A7" w:rsidP="002C5821">
      <w:pPr>
        <w:pStyle w:val="QuanserTitle"/>
        <w:rPr>
          <w:b w:val="0"/>
          <w:bCs/>
          <w:color w:val="E21B23"/>
          <w:sz w:val="36"/>
          <w:szCs w:val="36"/>
        </w:rPr>
      </w:pPr>
      <w:r>
        <w:rPr>
          <w:b w:val="0"/>
          <w:bCs/>
          <w:color w:val="E21B23"/>
          <w:sz w:val="36"/>
          <w:szCs w:val="36"/>
        </w:rPr>
        <w:t>QDrone 2</w:t>
      </w:r>
      <w:r w:rsidR="00CF361B" w:rsidRPr="0021490F">
        <w:rPr>
          <w:b w:val="0"/>
          <w:bCs/>
          <w:color w:val="E21B23"/>
          <w:sz w:val="36"/>
          <w:szCs w:val="36"/>
        </w:rPr>
        <w:t xml:space="preserve"> </w:t>
      </w:r>
      <w:r w:rsidR="0074449D">
        <w:rPr>
          <w:b w:val="0"/>
          <w:bCs/>
          <w:color w:val="E21B23"/>
          <w:sz w:val="36"/>
          <w:szCs w:val="36"/>
        </w:rPr>
        <w:t>–</w:t>
      </w:r>
      <w:r w:rsidR="002D4375">
        <w:rPr>
          <w:b w:val="0"/>
          <w:bCs/>
          <w:color w:val="E21B23"/>
          <w:sz w:val="36"/>
          <w:szCs w:val="36"/>
        </w:rPr>
        <w:t xml:space="preserve"> </w:t>
      </w:r>
      <w:r>
        <w:rPr>
          <w:b w:val="0"/>
          <w:bCs/>
          <w:color w:val="E21B23"/>
          <w:sz w:val="36"/>
          <w:szCs w:val="36"/>
        </w:rPr>
        <w:t>Hardware Test</w:t>
      </w:r>
    </w:p>
    <w:p w14:paraId="1816151F" w14:textId="60C27929" w:rsidR="001C6BC9" w:rsidRPr="00CB484E" w:rsidRDefault="00CB484E" w:rsidP="001C6BC9">
      <w:pPr>
        <w:pStyle w:val="QuanserTitle"/>
        <w:rPr>
          <w:u w:val="single"/>
        </w:rPr>
      </w:pPr>
      <w:r>
        <w:t>IM</w:t>
      </w:r>
      <w:r w:rsidRPr="00CB484E">
        <w:t>U</w:t>
      </w:r>
    </w:p>
    <w:p w14:paraId="53D0F160" w14:textId="77777777" w:rsidR="00154AF5" w:rsidRDefault="00154AF5" w:rsidP="00DE401A">
      <w:pPr>
        <w:pStyle w:val="QuanserHeading1"/>
      </w:pPr>
    </w:p>
    <w:p w14:paraId="0547CC32" w14:textId="77777777" w:rsidR="00F32B74" w:rsidRDefault="00F32B74" w:rsidP="00DE401A">
      <w:pPr>
        <w:pStyle w:val="QuanserHeading1"/>
      </w:pPr>
    </w:p>
    <w:p w14:paraId="4CD61193" w14:textId="77777777" w:rsidR="00F32B74" w:rsidRDefault="00F32B74" w:rsidP="00DE401A">
      <w:pPr>
        <w:pStyle w:val="QuanserHeading1"/>
      </w:pPr>
    </w:p>
    <w:p w14:paraId="346E93AD" w14:textId="77777777" w:rsidR="00F32B74" w:rsidRDefault="00F32B74" w:rsidP="00DE401A">
      <w:pPr>
        <w:pStyle w:val="QuanserHeading1"/>
      </w:pPr>
    </w:p>
    <w:p w14:paraId="31E2E2AA" w14:textId="77777777" w:rsidR="00F32B74" w:rsidRDefault="00F32B74" w:rsidP="00DE401A">
      <w:pPr>
        <w:pStyle w:val="QuanserHeading1"/>
      </w:pPr>
    </w:p>
    <w:p w14:paraId="72315A52" w14:textId="77777777" w:rsidR="00F32B74" w:rsidRDefault="00F32B74" w:rsidP="00DE401A">
      <w:pPr>
        <w:pStyle w:val="QuanserHeading1"/>
      </w:pPr>
    </w:p>
    <w:p w14:paraId="70BAE46B" w14:textId="77777777" w:rsidR="00F32B74" w:rsidRDefault="00F32B74" w:rsidP="00DE401A">
      <w:pPr>
        <w:pStyle w:val="QuanserHeading1"/>
      </w:pPr>
    </w:p>
    <w:p w14:paraId="58E40309" w14:textId="77777777" w:rsidR="00F32B74" w:rsidRDefault="00F32B74" w:rsidP="00DE401A">
      <w:pPr>
        <w:pStyle w:val="QuanserHeading1"/>
      </w:pPr>
    </w:p>
    <w:p w14:paraId="6B676A8E" w14:textId="77777777" w:rsidR="00F32B74" w:rsidRDefault="00F32B74" w:rsidP="00DE401A">
      <w:pPr>
        <w:pStyle w:val="QuanserHeading1"/>
      </w:pPr>
    </w:p>
    <w:p w14:paraId="4CB7A8EE" w14:textId="77777777" w:rsidR="00F32B74" w:rsidRDefault="00F32B74" w:rsidP="00DE401A">
      <w:pPr>
        <w:pStyle w:val="QuanserHeading1"/>
      </w:pPr>
    </w:p>
    <w:p w14:paraId="3405BCAE" w14:textId="26DA6A44" w:rsidR="00F32B74" w:rsidRDefault="00F32B74" w:rsidP="00DE401A">
      <w:pPr>
        <w:pStyle w:val="QuanserHeading1"/>
      </w:pPr>
    </w:p>
    <w:p w14:paraId="074AF3AE" w14:textId="56003509" w:rsidR="00A94EF9" w:rsidRPr="00A94EF9" w:rsidRDefault="00A94EF9" w:rsidP="00DE401A">
      <w:pPr>
        <w:pStyle w:val="QuanserHeading1"/>
      </w:pPr>
      <w:r w:rsidRPr="00334CB9">
        <w:t>W</w:t>
      </w:r>
      <w:r w:rsidR="00EF6D88" w:rsidRPr="00334CB9">
        <w:t>hat</w:t>
      </w:r>
      <w:r w:rsidR="00EF6D88">
        <w:rPr>
          <w:color w:val="595959" w:themeColor="text1" w:themeTint="A6"/>
        </w:rPr>
        <w:t xml:space="preserve"> </w:t>
      </w:r>
      <w:r w:rsidR="007003A7">
        <w:rPr>
          <w:color w:val="595959" w:themeColor="text1" w:themeTint="A6"/>
        </w:rPr>
        <w:t>to expect</w:t>
      </w:r>
      <w:r w:rsidRPr="00DE401A">
        <w:rPr>
          <w:color w:val="595959" w:themeColor="text1" w:themeTint="A6"/>
        </w:rPr>
        <w:t xml:space="preserve"> </w:t>
      </w:r>
      <w:r w:rsidR="007003A7">
        <w:rPr>
          <w:color w:val="595959" w:themeColor="text1" w:themeTint="A6"/>
        </w:rPr>
        <w:t xml:space="preserve">in </w:t>
      </w:r>
      <w:r w:rsidR="009C1C04">
        <w:rPr>
          <w:color w:val="595959" w:themeColor="text1" w:themeTint="A6"/>
        </w:rPr>
        <w:t xml:space="preserve">the </w:t>
      </w:r>
      <w:r w:rsidR="00CB484E">
        <w:rPr>
          <w:color w:val="595959" w:themeColor="text1" w:themeTint="A6"/>
        </w:rPr>
        <w:t>IMU</w:t>
      </w:r>
      <w:r w:rsidR="007003A7">
        <w:rPr>
          <w:color w:val="595959" w:themeColor="text1" w:themeTint="A6"/>
        </w:rPr>
        <w:t xml:space="preserve"> Tests</w:t>
      </w:r>
      <w:r w:rsidRPr="00DE401A">
        <w:rPr>
          <w:color w:val="595959" w:themeColor="text1" w:themeTint="A6"/>
        </w:rPr>
        <w:t>?</w:t>
      </w:r>
    </w:p>
    <w:p w14:paraId="43967398" w14:textId="3BA738B6" w:rsidR="00A94EF9" w:rsidRDefault="00000000" w:rsidP="00DE401A">
      <w:pPr>
        <w:pStyle w:val="QuanserFigure"/>
      </w:pPr>
      <w:r>
        <w:pict w14:anchorId="1952E73C">
          <v:rect id="_x0000_i1025" style="width:540pt;height:1pt" o:hralign="center" o:hrstd="t" o:hrnoshade="t" o:hr="t" fillcolor="#a0a0a0" stroked="f"/>
        </w:pict>
      </w:r>
    </w:p>
    <w:p w14:paraId="5054BBD7" w14:textId="752BFA5C" w:rsidR="00154AF5" w:rsidRDefault="00CB484E" w:rsidP="00154AF5">
      <w:pPr>
        <w:pStyle w:val="QuanserNormal"/>
      </w:pPr>
      <w:r>
        <w:t xml:space="preserve">An IMU or an inertial measurement unit has both an accelerometer and a gyroscope to measure the objects rotational speed and acceleration. </w:t>
      </w:r>
      <w:r w:rsidR="009C1C04">
        <w:t xml:space="preserve">QDrone 2 has a </w:t>
      </w:r>
      <w:r>
        <w:t xml:space="preserve">two IMUs to be able to measure how it is moving in space. </w:t>
      </w:r>
      <w:r w:rsidR="009C1C04">
        <w:t xml:space="preserve">This document will guide you through running </w:t>
      </w:r>
      <w:r>
        <w:t xml:space="preserve">IMU tests and confirming </w:t>
      </w:r>
      <w:r w:rsidR="009C1C04">
        <w:t>the results</w:t>
      </w:r>
      <w:r>
        <w:t xml:space="preserve"> of both the accelerometer and the gyroscope</w:t>
      </w:r>
      <w:r w:rsidR="009C1C04">
        <w:t xml:space="preserve">. </w:t>
      </w:r>
    </w:p>
    <w:p w14:paraId="4682E066" w14:textId="77777777" w:rsidR="00CB484E" w:rsidRDefault="00CB484E">
      <w:pPr>
        <w:rPr>
          <w:rFonts w:ascii="Raleway" w:hAnsi="Raleway"/>
          <w:color w:val="E31A23"/>
          <w:sz w:val="28"/>
          <w:lang w:eastAsia="en-CA"/>
        </w:rPr>
      </w:pPr>
      <w:r>
        <w:br w:type="page"/>
      </w:r>
    </w:p>
    <w:p w14:paraId="3B2BC540" w14:textId="3C5A7788" w:rsidR="00AB6827" w:rsidRPr="007003A7" w:rsidRDefault="00CB484E" w:rsidP="00D45A76">
      <w:pPr>
        <w:pStyle w:val="QuanserHeading1"/>
        <w:spacing w:after="80"/>
        <w:rPr>
          <w:lang w:val="en-US"/>
        </w:rPr>
      </w:pPr>
      <w:r>
        <w:rPr>
          <w:lang w:val="en-US"/>
        </w:rPr>
        <w:lastRenderedPageBreak/>
        <w:t>IMU</w:t>
      </w:r>
      <w:r w:rsidR="007003A7">
        <w:rPr>
          <w:lang w:val="en-US"/>
        </w:rPr>
        <w:t xml:space="preserve"> Test – MATLAB/Simulink</w:t>
      </w:r>
    </w:p>
    <w:p w14:paraId="1330FEEC" w14:textId="19D447E8" w:rsidR="007003A7" w:rsidRDefault="007003A7" w:rsidP="00D45A76">
      <w:pPr>
        <w:pStyle w:val="QuanserNormal"/>
        <w:spacing w:before="100"/>
        <w:rPr>
          <w:lang w:val="en-US" w:eastAsia="en-CA"/>
        </w:rPr>
      </w:pPr>
      <w:r>
        <w:rPr>
          <w:lang w:val="en-US" w:eastAsia="en-CA"/>
        </w:rPr>
        <w:t>Open the QD2_</w:t>
      </w:r>
      <w:r w:rsidR="00CB484E">
        <w:rPr>
          <w:lang w:val="en-US" w:eastAsia="en-CA"/>
        </w:rPr>
        <w:t>IMU</w:t>
      </w:r>
      <w:r>
        <w:rPr>
          <w:lang w:val="en-US" w:eastAsia="en-CA"/>
        </w:rPr>
        <w:t xml:space="preserve">_2021a.slx file from the same folder containing this file.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66B07" w14:paraId="57D935D1" w14:textId="77777777" w:rsidTr="00466B07">
        <w:tc>
          <w:tcPr>
            <w:tcW w:w="9360" w:type="dxa"/>
            <w:vAlign w:val="center"/>
          </w:tcPr>
          <w:p w14:paraId="2F6F31E0" w14:textId="137A789C" w:rsidR="00466B07" w:rsidRDefault="00466B07" w:rsidP="00CC30CF">
            <w:pPr>
              <w:pStyle w:val="QuanserNormal"/>
              <w:spacing w:before="60" w:after="60"/>
              <w:contextualSpacing/>
              <w:jc w:val="center"/>
              <w:rPr>
                <w:lang w:val="en-US" w:eastAsia="en-CA"/>
              </w:rPr>
            </w:pPr>
            <w:r w:rsidRPr="00466B07">
              <w:rPr>
                <w:noProof/>
                <w:lang w:val="en-US" w:eastAsia="en-CA"/>
              </w:rPr>
              <w:drawing>
                <wp:inline distT="0" distB="0" distL="0" distR="0" wp14:anchorId="5C71AAA6" wp14:editId="0C0B965E">
                  <wp:extent cx="4400550" cy="2885608"/>
                  <wp:effectExtent l="0" t="0" r="0" b="0"/>
                  <wp:docPr id="1514549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549864" name="Picture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930" cy="29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B07" w:rsidRPr="00154AF5" w14:paraId="691E0E8E" w14:textId="77777777" w:rsidTr="00466B07">
        <w:tc>
          <w:tcPr>
            <w:tcW w:w="9360" w:type="dxa"/>
            <w:vAlign w:val="center"/>
          </w:tcPr>
          <w:p w14:paraId="42F26BCA" w14:textId="7363F042" w:rsidR="00466B07" w:rsidRPr="00154AF5" w:rsidRDefault="00466B07" w:rsidP="00CC30CF">
            <w:pPr>
              <w:pStyle w:val="QuanserFigure"/>
              <w:spacing w:before="60" w:after="60"/>
              <w:contextualSpacing/>
              <w:rPr>
                <w:lang w:val="en-US"/>
              </w:rPr>
            </w:pPr>
            <w:r w:rsidRPr="00154AF5">
              <w:rPr>
                <w:lang w:val="en-US"/>
              </w:rPr>
              <w:t xml:space="preserve">Figure </w:t>
            </w:r>
            <w:r w:rsidR="000E1CC0">
              <w:rPr>
                <w:lang w:val="en-US"/>
              </w:rPr>
              <w:t>1</w:t>
            </w:r>
            <w:r w:rsidR="00D47A92">
              <w:rPr>
                <w:lang w:val="en-US"/>
              </w:rPr>
              <w:t>.</w:t>
            </w:r>
            <w:r w:rsidRPr="00154AF5">
              <w:rPr>
                <w:lang w:val="en-US"/>
              </w:rPr>
              <w:t xml:space="preserve"> </w:t>
            </w:r>
            <w:r w:rsidR="00CB484E">
              <w:rPr>
                <w:lang w:val="en-US"/>
              </w:rPr>
              <w:t>IMU</w:t>
            </w:r>
            <w:r>
              <w:rPr>
                <w:lang w:val="en-US"/>
              </w:rPr>
              <w:t xml:space="preserve"> Measurment model</w:t>
            </w:r>
          </w:p>
        </w:tc>
      </w:tr>
    </w:tbl>
    <w:p w14:paraId="1E40C97E" w14:textId="58FAF1D5" w:rsidR="00CB446B" w:rsidRDefault="00466B07" w:rsidP="00C36637">
      <w:pPr>
        <w:pStyle w:val="QuanserNormal"/>
        <w:spacing w:before="120" w:after="240"/>
        <w:rPr>
          <w:lang w:val="en-US" w:eastAsia="en-CA"/>
        </w:rPr>
      </w:pPr>
      <w:r>
        <w:rPr>
          <w:lang w:val="en-US" w:eastAsia="en-CA"/>
        </w:rPr>
        <w:t xml:space="preserve">Follow the instructions on the </w:t>
      </w:r>
      <w:r w:rsidR="00CB446B">
        <w:rPr>
          <w:lang w:val="en-US" w:eastAsia="en-CA"/>
        </w:rPr>
        <w:t>left</w:t>
      </w:r>
      <w:r>
        <w:rPr>
          <w:lang w:val="en-US" w:eastAsia="en-CA"/>
        </w:rPr>
        <w:t xml:space="preserve"> of the the Simulink model</w:t>
      </w:r>
      <w:r w:rsidR="00C36637">
        <w:rPr>
          <w:lang w:val="en-US" w:eastAsia="en-CA"/>
        </w:rPr>
        <w:t xml:space="preserve"> (figure </w:t>
      </w:r>
      <w:r w:rsidR="000E1CC0">
        <w:rPr>
          <w:lang w:val="en-US" w:eastAsia="en-CA"/>
        </w:rPr>
        <w:t>1</w:t>
      </w:r>
      <w:r w:rsidR="00C36637">
        <w:rPr>
          <w:lang w:val="en-US" w:eastAsia="en-CA"/>
        </w:rPr>
        <w:t>)</w:t>
      </w:r>
      <w:r w:rsidR="000E1CC0">
        <w:rPr>
          <w:lang w:val="en-US" w:eastAsia="en-CA"/>
        </w:rPr>
        <w:t xml:space="preserve"> to make sure the motors are disabled and that the model has started succesfully</w:t>
      </w:r>
      <w:r>
        <w:rPr>
          <w:lang w:val="en-US" w:eastAsia="en-CA"/>
        </w:rPr>
        <w:t xml:space="preserve">. Look at the output of the </w:t>
      </w:r>
      <w:r w:rsidR="000E1CC0">
        <w:rPr>
          <w:lang w:val="en-US" w:eastAsia="en-CA"/>
        </w:rPr>
        <w:t>Average IMU</w:t>
      </w:r>
      <w:r>
        <w:rPr>
          <w:lang w:val="en-US" w:eastAsia="en-CA"/>
        </w:rPr>
        <w:t xml:space="preserve"> scope.  </w:t>
      </w:r>
      <w:r w:rsidR="000E1CC0">
        <w:rPr>
          <w:lang w:val="en-US" w:eastAsia="en-CA"/>
        </w:rPr>
        <w:t>This takes the data from IMU 1 and IMU 2 and averages it out.</w:t>
      </w:r>
    </w:p>
    <w:p w14:paraId="63806F5B" w14:textId="3FA83B2B" w:rsidR="000E1CC0" w:rsidRPr="000E1CC0" w:rsidRDefault="000E1CC0" w:rsidP="00D45A76">
      <w:pPr>
        <w:pStyle w:val="QuanserNormal"/>
        <w:spacing w:before="120" w:after="60"/>
        <w:rPr>
          <w:lang w:val="en-US" w:eastAsia="en-CA"/>
        </w:rPr>
      </w:pPr>
      <w:r>
        <w:rPr>
          <w:lang w:val="en-US" w:eastAsia="en-CA"/>
        </w:rPr>
        <w:t xml:space="preserve">Hold the drone by the top handle and rotate it along all three axis using the figure to the right of the model to understand its reference frame, where the </w:t>
      </w:r>
      <w:r w:rsidR="00346593">
        <w:rPr>
          <w:lang w:val="en-US" w:eastAsia="en-CA"/>
        </w:rPr>
        <w:t>Z</w:t>
      </w:r>
      <w:r>
        <w:rPr>
          <w:lang w:val="en-US" w:eastAsia="en-CA"/>
        </w:rPr>
        <w:t xml:space="preserve"> axis is going up on the drone. Figure 2 shows the expected output when rotating the drone along the positive and negative X, Y and Z axis in order. Notice the accelerometer output in Z is right under 10 since gravity acting on a still drone should be 9.8 m/s</w:t>
      </w:r>
      <w:r>
        <w:rPr>
          <w:vertAlign w:val="superscript"/>
          <w:lang w:val="en-US" w:eastAsia="en-CA"/>
        </w:rPr>
        <w:t>2</w:t>
      </w:r>
      <w:r>
        <w:rPr>
          <w:lang w:val="en-US" w:eastAsia="en-C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E1CC0" w14:paraId="158D854E" w14:textId="77777777" w:rsidTr="00D45A76">
        <w:tc>
          <w:tcPr>
            <w:tcW w:w="9350" w:type="dxa"/>
            <w:vAlign w:val="center"/>
          </w:tcPr>
          <w:p w14:paraId="2821036F" w14:textId="5FA33F13" w:rsidR="000E1CC0" w:rsidRDefault="000E1CC0" w:rsidP="000E1CC0">
            <w:pPr>
              <w:pStyle w:val="QuanserNormal"/>
              <w:spacing w:before="60" w:after="60"/>
              <w:contextualSpacing/>
              <w:jc w:val="center"/>
              <w:rPr>
                <w:lang w:val="en-US" w:eastAsia="en-CA"/>
              </w:rPr>
            </w:pPr>
            <w:r w:rsidRPr="007A4750">
              <w:rPr>
                <w:noProof/>
              </w:rPr>
              <w:drawing>
                <wp:inline distT="0" distB="0" distL="0" distR="0" wp14:anchorId="14B7B13E" wp14:editId="637FA42E">
                  <wp:extent cx="5091742" cy="2738444"/>
                  <wp:effectExtent l="0" t="0" r="0" b="5080"/>
                  <wp:docPr id="699227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2275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704" cy="27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CC0" w14:paraId="35169514" w14:textId="77777777" w:rsidTr="00D45A76">
        <w:tc>
          <w:tcPr>
            <w:tcW w:w="9350" w:type="dxa"/>
            <w:vAlign w:val="center"/>
          </w:tcPr>
          <w:p w14:paraId="713FBBDA" w14:textId="2AD356B3" w:rsidR="000E1CC0" w:rsidRDefault="000E1CC0" w:rsidP="000E1CC0">
            <w:pPr>
              <w:pStyle w:val="QuanserNormal"/>
              <w:spacing w:before="60" w:after="60"/>
              <w:contextualSpacing/>
              <w:jc w:val="center"/>
              <w:rPr>
                <w:lang w:val="en-US" w:eastAsia="en-CA"/>
              </w:rPr>
            </w:pPr>
            <w:r>
              <w:rPr>
                <w:lang w:val="en-US" w:eastAsia="en-CA"/>
              </w:rPr>
              <w:t>Figure 2. Average IMU gyroscope and accelerometer readings</w:t>
            </w:r>
          </w:p>
        </w:tc>
      </w:tr>
    </w:tbl>
    <w:p w14:paraId="2B1286C8" w14:textId="7C940610" w:rsidR="00466B07" w:rsidRDefault="000E1CC0" w:rsidP="00C36637">
      <w:pPr>
        <w:pStyle w:val="QuanserNormal"/>
        <w:rPr>
          <w:lang w:val="en-US" w:eastAsia="en-CA"/>
        </w:rPr>
      </w:pPr>
      <w:r>
        <w:rPr>
          <w:lang w:val="en-US" w:eastAsia="en-CA"/>
        </w:rPr>
        <w:lastRenderedPageBreak/>
        <w:t>Confirm both IMUs individually are working properly by opening the IMU1 and IMU2 scopes and confirming that the results are very similar</w:t>
      </w:r>
      <w:r w:rsidR="00D45A76">
        <w:rPr>
          <w:lang w:val="en-US" w:eastAsia="en-CA"/>
        </w:rPr>
        <w:t xml:space="preserve"> (as shown in figure 3)</w:t>
      </w:r>
      <w:r>
        <w:rPr>
          <w:lang w:val="en-US" w:eastAsia="en-CA"/>
        </w:rPr>
        <w:t xml:space="preserve">. Small variations may occur due to noise </w:t>
      </w:r>
      <w:r w:rsidR="00D45A76">
        <w:rPr>
          <w:lang w:val="en-US" w:eastAsia="en-CA"/>
        </w:rPr>
        <w:t>and/or their different locations on the drone. However, big changes in movement should be reflected similarly in both IMU plots.</w:t>
      </w:r>
    </w:p>
    <w:p w14:paraId="742FCF2D" w14:textId="77777777" w:rsidR="00D45A76" w:rsidRDefault="00D45A76" w:rsidP="00C36637">
      <w:pPr>
        <w:pStyle w:val="QuanserNormal"/>
        <w:rPr>
          <w:lang w:val="en-US" w:eastAsia="en-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45A76" w14:paraId="5B5BCCC7" w14:textId="77777777" w:rsidTr="00D45A76">
        <w:tc>
          <w:tcPr>
            <w:tcW w:w="9350" w:type="dxa"/>
            <w:vAlign w:val="center"/>
          </w:tcPr>
          <w:p w14:paraId="33B25461" w14:textId="51BDDAAC" w:rsidR="00D45A76" w:rsidRDefault="00D45A76" w:rsidP="00CC30CF">
            <w:pPr>
              <w:pStyle w:val="QuanserNormal"/>
              <w:spacing w:before="60" w:after="60"/>
              <w:contextualSpacing/>
              <w:jc w:val="center"/>
              <w:rPr>
                <w:lang w:val="en-US" w:eastAsia="en-CA"/>
              </w:rPr>
            </w:pPr>
            <w:r w:rsidRPr="007A4750">
              <w:rPr>
                <w:noProof/>
              </w:rPr>
              <w:drawing>
                <wp:inline distT="0" distB="0" distL="0" distR="0" wp14:anchorId="7B7AD937" wp14:editId="5D5F7FF9">
                  <wp:extent cx="5633049" cy="2551723"/>
                  <wp:effectExtent l="0" t="0" r="6350" b="1270"/>
                  <wp:docPr id="1842944465" name="Picture 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944465" name="Picture 1" descr="A screenshot of a computer&#10;&#10;Description automatically generated with medium confidenc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343" cy="2553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A76" w14:paraId="03F78FF5" w14:textId="77777777" w:rsidTr="00D45A76">
        <w:tc>
          <w:tcPr>
            <w:tcW w:w="9350" w:type="dxa"/>
            <w:vAlign w:val="center"/>
          </w:tcPr>
          <w:p w14:paraId="6BCBC954" w14:textId="6A838FA3" w:rsidR="00D45A76" w:rsidRDefault="00D45A76" w:rsidP="00CC30CF">
            <w:pPr>
              <w:pStyle w:val="QuanserNormal"/>
              <w:spacing w:before="60" w:after="60"/>
              <w:contextualSpacing/>
              <w:jc w:val="center"/>
              <w:rPr>
                <w:lang w:val="en-US" w:eastAsia="en-CA"/>
              </w:rPr>
            </w:pPr>
            <w:r>
              <w:rPr>
                <w:lang w:val="en-US" w:eastAsia="en-CA"/>
              </w:rPr>
              <w:t>Figure 3. Plots of IMU 1 and 2 measurements</w:t>
            </w:r>
          </w:p>
        </w:tc>
      </w:tr>
    </w:tbl>
    <w:p w14:paraId="072C01BB" w14:textId="77777777" w:rsidR="00D45A76" w:rsidRDefault="00D45A76" w:rsidP="00C36637">
      <w:pPr>
        <w:pStyle w:val="QuanserNormal"/>
        <w:rPr>
          <w:lang w:val="en-US" w:eastAsia="en-CA"/>
        </w:rPr>
      </w:pPr>
    </w:p>
    <w:p w14:paraId="0EB2C4F0" w14:textId="27C35281" w:rsidR="000E1CC0" w:rsidRPr="00C36637" w:rsidRDefault="000E1CC0" w:rsidP="00C36637">
      <w:pPr>
        <w:pStyle w:val="QuanserNormal"/>
        <w:rPr>
          <w:sz w:val="4"/>
          <w:szCs w:val="4"/>
          <w:lang w:val="en-US" w:eastAsia="en-CA"/>
        </w:rPr>
      </w:pPr>
    </w:p>
    <w:sectPr w:rsidR="000E1CC0" w:rsidRPr="00C36637" w:rsidSect="007310AF">
      <w:footerReference w:type="default" r:id="rId1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A1653" w14:textId="77777777" w:rsidR="006223FC" w:rsidRDefault="006223FC" w:rsidP="00122BB7">
      <w:pPr>
        <w:spacing w:after="0" w:line="240" w:lineRule="auto"/>
      </w:pPr>
      <w:r>
        <w:separator/>
      </w:r>
    </w:p>
  </w:endnote>
  <w:endnote w:type="continuationSeparator" w:id="0">
    <w:p w14:paraId="78479E58" w14:textId="77777777" w:rsidR="006223FC" w:rsidRDefault="006223FC" w:rsidP="00122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3DA220A-607E-45CF-83F9-0E5AF55BFD6B}"/>
    <w:embedBold r:id="rId2" w:fontKey="{6EEC0A53-185E-4DBD-8F17-E98CF9329D1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8B46BF9A-0CEF-4BD1-8C82-0BB11444B57D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Raleway">
    <w:altName w:val="Trebuchet MS"/>
    <w:panose1 w:val="00000000000000000000"/>
    <w:charset w:val="00"/>
    <w:family w:val="swiss"/>
    <w:pitch w:val="variable"/>
    <w:sig w:usb0="A00002FF" w:usb1="5000205B" w:usb2="00000000" w:usb3="00000000" w:csb0="00000197" w:csb1="00000000"/>
    <w:embedRegular r:id="rId4" w:fontKey="{39110616-5025-451B-B930-454DD2FFEB5B}"/>
    <w:embedBold r:id="rId5" w:fontKey="{659C7488-D3E0-41D7-BA5B-D96DE245F21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543535D1-59C0-4754-BDD5-95CD7621A234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07436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D529F4" w14:textId="2B069B58" w:rsidR="00830D57" w:rsidRDefault="00830D57">
        <w:pPr>
          <w:pStyle w:val="Footer"/>
          <w:jc w:val="right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5EF73D66" wp14:editId="74597D9F">
                  <wp:simplePos x="0" y="0"/>
                  <wp:positionH relativeFrom="page">
                    <wp:posOffset>0</wp:posOffset>
                  </wp:positionH>
                  <wp:positionV relativeFrom="paragraph">
                    <wp:posOffset>296037</wp:posOffset>
                  </wp:positionV>
                  <wp:extent cx="7772400" cy="313200"/>
                  <wp:effectExtent l="0" t="0" r="0" b="0"/>
                  <wp:wrapNone/>
                  <wp:docPr id="4" name="Rectangle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72400" cy="313200"/>
                          </a:xfrm>
                          <a:prstGeom prst="rect">
                            <a:avLst/>
                          </a:prstGeom>
                          <a:solidFill>
                            <a:srgbClr val="E21B2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4FCFC17" id="Rectangle 4" o:spid="_x0000_s1026" style="position:absolute;margin-left:0;margin-top:23.3pt;width:612pt;height:24.6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" fillcolor="#e21b23" stroked="f" strokeweight="1pt">
                  <w10:wrap anchorx="page"/>
                </v:rect>
              </w:pict>
            </mc:Fallback>
          </mc:AlternateContent>
        </w:r>
        <w:r w:rsidRPr="00AB6827">
          <w:rPr>
            <w:rFonts w:ascii="Raleway" w:hAnsi="Raleway"/>
          </w:rPr>
          <w:fldChar w:fldCharType="begin"/>
        </w:r>
        <w:r w:rsidRPr="00AB6827">
          <w:rPr>
            <w:rFonts w:ascii="Raleway" w:hAnsi="Raleway"/>
          </w:rPr>
          <w:instrText xml:space="preserve"> PAGE   \* MERGEFORMAT </w:instrText>
        </w:r>
        <w:r w:rsidRPr="00AB6827">
          <w:rPr>
            <w:rFonts w:ascii="Raleway" w:hAnsi="Raleway"/>
          </w:rPr>
          <w:fldChar w:fldCharType="separate"/>
        </w:r>
        <w:r w:rsidR="0058711C">
          <w:rPr>
            <w:rFonts w:ascii="Raleway" w:hAnsi="Raleway"/>
            <w:noProof/>
          </w:rPr>
          <w:t>4</w:t>
        </w:r>
        <w:r w:rsidRPr="00AB6827">
          <w:rPr>
            <w:rFonts w:ascii="Raleway" w:hAnsi="Raleway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08D3A" w14:textId="77777777" w:rsidR="006223FC" w:rsidRDefault="006223FC" w:rsidP="00122BB7">
      <w:pPr>
        <w:spacing w:after="0" w:line="240" w:lineRule="auto"/>
      </w:pPr>
      <w:r>
        <w:separator/>
      </w:r>
    </w:p>
  </w:footnote>
  <w:footnote w:type="continuationSeparator" w:id="0">
    <w:p w14:paraId="4D37FE0D" w14:textId="77777777" w:rsidR="006223FC" w:rsidRDefault="006223FC" w:rsidP="00122B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embedTrueTypeFonts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AyNTYxNzWzNLMwMDVX0lEKTi0uzszPAykwqgUAQbQBWSwAAAA="/>
  </w:docVars>
  <w:rsids>
    <w:rsidRoot w:val="001C6BC9"/>
    <w:rsid w:val="0000792A"/>
    <w:rsid w:val="000227DE"/>
    <w:rsid w:val="00032B24"/>
    <w:rsid w:val="00034895"/>
    <w:rsid w:val="00043B58"/>
    <w:rsid w:val="00047EC1"/>
    <w:rsid w:val="0006271E"/>
    <w:rsid w:val="000717DC"/>
    <w:rsid w:val="000779B6"/>
    <w:rsid w:val="00080931"/>
    <w:rsid w:val="00084277"/>
    <w:rsid w:val="00084A7B"/>
    <w:rsid w:val="000921F5"/>
    <w:rsid w:val="000935DC"/>
    <w:rsid w:val="000A7543"/>
    <w:rsid w:val="000B2422"/>
    <w:rsid w:val="000B4563"/>
    <w:rsid w:val="000C2CB5"/>
    <w:rsid w:val="000D2318"/>
    <w:rsid w:val="000D2D0A"/>
    <w:rsid w:val="000E05D9"/>
    <w:rsid w:val="000E1CC0"/>
    <w:rsid w:val="000E3517"/>
    <w:rsid w:val="000E67BF"/>
    <w:rsid w:val="000F0F6D"/>
    <w:rsid w:val="00102E16"/>
    <w:rsid w:val="00105535"/>
    <w:rsid w:val="00116C94"/>
    <w:rsid w:val="00117213"/>
    <w:rsid w:val="0012145F"/>
    <w:rsid w:val="00122BB7"/>
    <w:rsid w:val="001309B3"/>
    <w:rsid w:val="00131B19"/>
    <w:rsid w:val="0013300C"/>
    <w:rsid w:val="001335B6"/>
    <w:rsid w:val="00135BC1"/>
    <w:rsid w:val="001467C7"/>
    <w:rsid w:val="0015399D"/>
    <w:rsid w:val="00154A61"/>
    <w:rsid w:val="00154AF5"/>
    <w:rsid w:val="00155E42"/>
    <w:rsid w:val="00167255"/>
    <w:rsid w:val="001815DE"/>
    <w:rsid w:val="00183F1A"/>
    <w:rsid w:val="001864AD"/>
    <w:rsid w:val="0019501F"/>
    <w:rsid w:val="00195E9A"/>
    <w:rsid w:val="0019600C"/>
    <w:rsid w:val="00196CB3"/>
    <w:rsid w:val="001A6F83"/>
    <w:rsid w:val="001B3180"/>
    <w:rsid w:val="001C6BC9"/>
    <w:rsid w:val="001F1D18"/>
    <w:rsid w:val="001F4887"/>
    <w:rsid w:val="00200D93"/>
    <w:rsid w:val="0021490F"/>
    <w:rsid w:val="002215D8"/>
    <w:rsid w:val="00222DB7"/>
    <w:rsid w:val="00222E41"/>
    <w:rsid w:val="00247237"/>
    <w:rsid w:val="002476C1"/>
    <w:rsid w:val="00247868"/>
    <w:rsid w:val="00250123"/>
    <w:rsid w:val="002558AF"/>
    <w:rsid w:val="00271051"/>
    <w:rsid w:val="002849CF"/>
    <w:rsid w:val="002913D2"/>
    <w:rsid w:val="002A428B"/>
    <w:rsid w:val="002A5257"/>
    <w:rsid w:val="002A7C0D"/>
    <w:rsid w:val="002C5634"/>
    <w:rsid w:val="002C5821"/>
    <w:rsid w:val="002D2EC2"/>
    <w:rsid w:val="002D4375"/>
    <w:rsid w:val="002D5853"/>
    <w:rsid w:val="002E1DD1"/>
    <w:rsid w:val="002F117E"/>
    <w:rsid w:val="003042F0"/>
    <w:rsid w:val="003112F5"/>
    <w:rsid w:val="00324045"/>
    <w:rsid w:val="003252EF"/>
    <w:rsid w:val="003275C5"/>
    <w:rsid w:val="00331109"/>
    <w:rsid w:val="00334CB9"/>
    <w:rsid w:val="00346593"/>
    <w:rsid w:val="00370C50"/>
    <w:rsid w:val="00376EC8"/>
    <w:rsid w:val="003772A6"/>
    <w:rsid w:val="00377C53"/>
    <w:rsid w:val="003A0CBB"/>
    <w:rsid w:val="003A4F75"/>
    <w:rsid w:val="003B63A8"/>
    <w:rsid w:val="003C1234"/>
    <w:rsid w:val="003D3955"/>
    <w:rsid w:val="003E1DE8"/>
    <w:rsid w:val="003F3FCD"/>
    <w:rsid w:val="003F7526"/>
    <w:rsid w:val="0040614B"/>
    <w:rsid w:val="00407CFB"/>
    <w:rsid w:val="00410884"/>
    <w:rsid w:val="0041459B"/>
    <w:rsid w:val="0042005C"/>
    <w:rsid w:val="00426BFF"/>
    <w:rsid w:val="004545BE"/>
    <w:rsid w:val="00466B07"/>
    <w:rsid w:val="004805F5"/>
    <w:rsid w:val="004840D1"/>
    <w:rsid w:val="0049595E"/>
    <w:rsid w:val="004B3AB2"/>
    <w:rsid w:val="004B6B9C"/>
    <w:rsid w:val="004C7DB7"/>
    <w:rsid w:val="004E6932"/>
    <w:rsid w:val="004E7752"/>
    <w:rsid w:val="004F2AAF"/>
    <w:rsid w:val="00506397"/>
    <w:rsid w:val="00515AC2"/>
    <w:rsid w:val="005343CC"/>
    <w:rsid w:val="00537D19"/>
    <w:rsid w:val="00542F38"/>
    <w:rsid w:val="00552922"/>
    <w:rsid w:val="005543E6"/>
    <w:rsid w:val="00576A21"/>
    <w:rsid w:val="00577C08"/>
    <w:rsid w:val="00584D69"/>
    <w:rsid w:val="0058711C"/>
    <w:rsid w:val="00587E9A"/>
    <w:rsid w:val="00592E67"/>
    <w:rsid w:val="00596C7D"/>
    <w:rsid w:val="005A3482"/>
    <w:rsid w:val="005B26A2"/>
    <w:rsid w:val="005B60AD"/>
    <w:rsid w:val="005D392A"/>
    <w:rsid w:val="005D7E64"/>
    <w:rsid w:val="005E0199"/>
    <w:rsid w:val="005E0ADB"/>
    <w:rsid w:val="005E3852"/>
    <w:rsid w:val="005E5A67"/>
    <w:rsid w:val="005F4546"/>
    <w:rsid w:val="006202A2"/>
    <w:rsid w:val="00621E28"/>
    <w:rsid w:val="006223FC"/>
    <w:rsid w:val="006342ED"/>
    <w:rsid w:val="006368FA"/>
    <w:rsid w:val="006550ED"/>
    <w:rsid w:val="00661C6E"/>
    <w:rsid w:val="0066210E"/>
    <w:rsid w:val="00663B97"/>
    <w:rsid w:val="00665B66"/>
    <w:rsid w:val="00665CC4"/>
    <w:rsid w:val="00665D82"/>
    <w:rsid w:val="00672540"/>
    <w:rsid w:val="006751B9"/>
    <w:rsid w:val="00675F57"/>
    <w:rsid w:val="0067639B"/>
    <w:rsid w:val="00677C5D"/>
    <w:rsid w:val="00683BF0"/>
    <w:rsid w:val="006908A6"/>
    <w:rsid w:val="00692514"/>
    <w:rsid w:val="0069283A"/>
    <w:rsid w:val="00693F31"/>
    <w:rsid w:val="0069460B"/>
    <w:rsid w:val="0069644C"/>
    <w:rsid w:val="006971F3"/>
    <w:rsid w:val="006A4C0E"/>
    <w:rsid w:val="006B04AD"/>
    <w:rsid w:val="006B2286"/>
    <w:rsid w:val="006B40B5"/>
    <w:rsid w:val="006D3587"/>
    <w:rsid w:val="006D600F"/>
    <w:rsid w:val="006E5502"/>
    <w:rsid w:val="006E594D"/>
    <w:rsid w:val="007003A7"/>
    <w:rsid w:val="007024C5"/>
    <w:rsid w:val="00706674"/>
    <w:rsid w:val="0071157E"/>
    <w:rsid w:val="00714D7C"/>
    <w:rsid w:val="007310AF"/>
    <w:rsid w:val="00740348"/>
    <w:rsid w:val="00743022"/>
    <w:rsid w:val="0074449D"/>
    <w:rsid w:val="007445C4"/>
    <w:rsid w:val="0074571F"/>
    <w:rsid w:val="00750657"/>
    <w:rsid w:val="007522E5"/>
    <w:rsid w:val="00764E0E"/>
    <w:rsid w:val="00771F5E"/>
    <w:rsid w:val="00774B77"/>
    <w:rsid w:val="0077608C"/>
    <w:rsid w:val="0078798F"/>
    <w:rsid w:val="007903EA"/>
    <w:rsid w:val="00791C0D"/>
    <w:rsid w:val="007937AD"/>
    <w:rsid w:val="007A3FC6"/>
    <w:rsid w:val="007A762B"/>
    <w:rsid w:val="007A7860"/>
    <w:rsid w:val="007A7E23"/>
    <w:rsid w:val="007B2170"/>
    <w:rsid w:val="007B3ABD"/>
    <w:rsid w:val="007B5809"/>
    <w:rsid w:val="007D53CA"/>
    <w:rsid w:val="007E61A3"/>
    <w:rsid w:val="007E67A1"/>
    <w:rsid w:val="00807CC2"/>
    <w:rsid w:val="00810B16"/>
    <w:rsid w:val="00811F7C"/>
    <w:rsid w:val="008211ED"/>
    <w:rsid w:val="00830D57"/>
    <w:rsid w:val="008340D8"/>
    <w:rsid w:val="008439BB"/>
    <w:rsid w:val="008564EE"/>
    <w:rsid w:val="00857C9F"/>
    <w:rsid w:val="008618BB"/>
    <w:rsid w:val="00862E57"/>
    <w:rsid w:val="00865F72"/>
    <w:rsid w:val="00872F9B"/>
    <w:rsid w:val="0088015B"/>
    <w:rsid w:val="0088151C"/>
    <w:rsid w:val="0089106B"/>
    <w:rsid w:val="00895608"/>
    <w:rsid w:val="008A4823"/>
    <w:rsid w:val="008B1747"/>
    <w:rsid w:val="008D10C8"/>
    <w:rsid w:val="008D5B2D"/>
    <w:rsid w:val="008D5BC1"/>
    <w:rsid w:val="008E4D3A"/>
    <w:rsid w:val="008F3A8D"/>
    <w:rsid w:val="008F616E"/>
    <w:rsid w:val="00905967"/>
    <w:rsid w:val="009108A0"/>
    <w:rsid w:val="0091224D"/>
    <w:rsid w:val="00914298"/>
    <w:rsid w:val="0094025D"/>
    <w:rsid w:val="009456A8"/>
    <w:rsid w:val="00946A21"/>
    <w:rsid w:val="0095055D"/>
    <w:rsid w:val="00956D1C"/>
    <w:rsid w:val="00965CCA"/>
    <w:rsid w:val="00986633"/>
    <w:rsid w:val="00993821"/>
    <w:rsid w:val="009A59E6"/>
    <w:rsid w:val="009B07A8"/>
    <w:rsid w:val="009B175B"/>
    <w:rsid w:val="009B7383"/>
    <w:rsid w:val="009C0882"/>
    <w:rsid w:val="009C09E1"/>
    <w:rsid w:val="009C0B79"/>
    <w:rsid w:val="009C1C04"/>
    <w:rsid w:val="009C443B"/>
    <w:rsid w:val="009C6A31"/>
    <w:rsid w:val="009D5B3B"/>
    <w:rsid w:val="009D7A24"/>
    <w:rsid w:val="009E539C"/>
    <w:rsid w:val="009E5952"/>
    <w:rsid w:val="00A01B41"/>
    <w:rsid w:val="00A03098"/>
    <w:rsid w:val="00A210C9"/>
    <w:rsid w:val="00A21A9D"/>
    <w:rsid w:val="00A23110"/>
    <w:rsid w:val="00A3096D"/>
    <w:rsid w:val="00A310B6"/>
    <w:rsid w:val="00A32C6E"/>
    <w:rsid w:val="00A37483"/>
    <w:rsid w:val="00A47B65"/>
    <w:rsid w:val="00A53D01"/>
    <w:rsid w:val="00A56429"/>
    <w:rsid w:val="00A61239"/>
    <w:rsid w:val="00A6336C"/>
    <w:rsid w:val="00A77086"/>
    <w:rsid w:val="00A8143B"/>
    <w:rsid w:val="00A878CF"/>
    <w:rsid w:val="00A94EF9"/>
    <w:rsid w:val="00AA0B42"/>
    <w:rsid w:val="00AA76D3"/>
    <w:rsid w:val="00AA7886"/>
    <w:rsid w:val="00AB16C9"/>
    <w:rsid w:val="00AB6827"/>
    <w:rsid w:val="00AC0DD9"/>
    <w:rsid w:val="00AC232E"/>
    <w:rsid w:val="00AD3B89"/>
    <w:rsid w:val="00AD4EB8"/>
    <w:rsid w:val="00AE2B23"/>
    <w:rsid w:val="00B12946"/>
    <w:rsid w:val="00B14FC1"/>
    <w:rsid w:val="00B16E9B"/>
    <w:rsid w:val="00B218C8"/>
    <w:rsid w:val="00B25949"/>
    <w:rsid w:val="00B31EB4"/>
    <w:rsid w:val="00B419AF"/>
    <w:rsid w:val="00B431B8"/>
    <w:rsid w:val="00B5149D"/>
    <w:rsid w:val="00B52956"/>
    <w:rsid w:val="00B61B5C"/>
    <w:rsid w:val="00B73B60"/>
    <w:rsid w:val="00B86F25"/>
    <w:rsid w:val="00B91B00"/>
    <w:rsid w:val="00BA1C0F"/>
    <w:rsid w:val="00BA24DC"/>
    <w:rsid w:val="00BA3DCA"/>
    <w:rsid w:val="00BC30E3"/>
    <w:rsid w:val="00BD2C03"/>
    <w:rsid w:val="00BD7ADF"/>
    <w:rsid w:val="00BD7D4F"/>
    <w:rsid w:val="00BE6EE5"/>
    <w:rsid w:val="00C0235E"/>
    <w:rsid w:val="00C03EEE"/>
    <w:rsid w:val="00C1097A"/>
    <w:rsid w:val="00C12882"/>
    <w:rsid w:val="00C12D6A"/>
    <w:rsid w:val="00C22D2E"/>
    <w:rsid w:val="00C31E3F"/>
    <w:rsid w:val="00C34841"/>
    <w:rsid w:val="00C36637"/>
    <w:rsid w:val="00C60D4A"/>
    <w:rsid w:val="00C63200"/>
    <w:rsid w:val="00C72F56"/>
    <w:rsid w:val="00C80E46"/>
    <w:rsid w:val="00C84B46"/>
    <w:rsid w:val="00C876DC"/>
    <w:rsid w:val="00C94813"/>
    <w:rsid w:val="00CA0A6D"/>
    <w:rsid w:val="00CA2E93"/>
    <w:rsid w:val="00CB446B"/>
    <w:rsid w:val="00CB484E"/>
    <w:rsid w:val="00CD0E15"/>
    <w:rsid w:val="00CD4D21"/>
    <w:rsid w:val="00CE6F84"/>
    <w:rsid w:val="00CF02BA"/>
    <w:rsid w:val="00CF361B"/>
    <w:rsid w:val="00D1040D"/>
    <w:rsid w:val="00D11465"/>
    <w:rsid w:val="00D11998"/>
    <w:rsid w:val="00D11F2F"/>
    <w:rsid w:val="00D15C26"/>
    <w:rsid w:val="00D1700A"/>
    <w:rsid w:val="00D271AD"/>
    <w:rsid w:val="00D30B86"/>
    <w:rsid w:val="00D31C60"/>
    <w:rsid w:val="00D32174"/>
    <w:rsid w:val="00D34D41"/>
    <w:rsid w:val="00D40243"/>
    <w:rsid w:val="00D43C89"/>
    <w:rsid w:val="00D4457D"/>
    <w:rsid w:val="00D45A76"/>
    <w:rsid w:val="00D47A92"/>
    <w:rsid w:val="00D55CA1"/>
    <w:rsid w:val="00D75CCF"/>
    <w:rsid w:val="00D77A5E"/>
    <w:rsid w:val="00D8043C"/>
    <w:rsid w:val="00D8356B"/>
    <w:rsid w:val="00D840FE"/>
    <w:rsid w:val="00D92053"/>
    <w:rsid w:val="00DA3E86"/>
    <w:rsid w:val="00DB78FB"/>
    <w:rsid w:val="00DD04FC"/>
    <w:rsid w:val="00DE401A"/>
    <w:rsid w:val="00DF43CA"/>
    <w:rsid w:val="00E01BC1"/>
    <w:rsid w:val="00E02C1C"/>
    <w:rsid w:val="00E1212E"/>
    <w:rsid w:val="00E225F1"/>
    <w:rsid w:val="00E36298"/>
    <w:rsid w:val="00E51BA6"/>
    <w:rsid w:val="00E56833"/>
    <w:rsid w:val="00E57CCA"/>
    <w:rsid w:val="00E7266F"/>
    <w:rsid w:val="00E7483C"/>
    <w:rsid w:val="00E76A17"/>
    <w:rsid w:val="00E83E0F"/>
    <w:rsid w:val="00E867FF"/>
    <w:rsid w:val="00E9693D"/>
    <w:rsid w:val="00E96A78"/>
    <w:rsid w:val="00EA2618"/>
    <w:rsid w:val="00EC67EF"/>
    <w:rsid w:val="00ED034A"/>
    <w:rsid w:val="00ED175E"/>
    <w:rsid w:val="00ED7FE0"/>
    <w:rsid w:val="00EE4386"/>
    <w:rsid w:val="00EE491F"/>
    <w:rsid w:val="00EF5EB5"/>
    <w:rsid w:val="00EF6D88"/>
    <w:rsid w:val="00F038D2"/>
    <w:rsid w:val="00F03A5A"/>
    <w:rsid w:val="00F04CB6"/>
    <w:rsid w:val="00F05C67"/>
    <w:rsid w:val="00F1393C"/>
    <w:rsid w:val="00F32B74"/>
    <w:rsid w:val="00F35B9B"/>
    <w:rsid w:val="00F60FE1"/>
    <w:rsid w:val="00F74FA8"/>
    <w:rsid w:val="00F9503F"/>
    <w:rsid w:val="00FA47A6"/>
    <w:rsid w:val="00FA7D21"/>
    <w:rsid w:val="00FB5FA5"/>
    <w:rsid w:val="00FC3505"/>
    <w:rsid w:val="00FC48B7"/>
    <w:rsid w:val="00FC5B84"/>
    <w:rsid w:val="00FD0B8C"/>
    <w:rsid w:val="00FE2732"/>
    <w:rsid w:val="00FE71F1"/>
    <w:rsid w:val="00FF6502"/>
    <w:rsid w:val="2A789078"/>
    <w:rsid w:val="35BC31B6"/>
    <w:rsid w:val="676BE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09308"/>
  <w15:chartTrackingRefBased/>
  <w15:docId w15:val="{292E1CBC-C657-4B91-8B82-26769A6C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45A76"/>
  </w:style>
  <w:style w:type="paragraph" w:styleId="Heading1">
    <w:name w:val="heading 1"/>
    <w:basedOn w:val="Normal"/>
    <w:link w:val="Heading1Char"/>
    <w:uiPriority w:val="9"/>
    <w:rsid w:val="00AB68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C128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anserTitle">
    <w:name w:val="Quanser Title"/>
    <w:basedOn w:val="Normal"/>
    <w:link w:val="QuanserTitleChar"/>
    <w:qFormat/>
    <w:rsid w:val="0019501F"/>
    <w:pPr>
      <w:spacing w:after="0" w:line="240" w:lineRule="auto"/>
    </w:pPr>
    <w:rPr>
      <w:rFonts w:ascii="Raleway" w:hAnsi="Raleway"/>
      <w:b/>
      <w:color w:val="282828"/>
      <w:sz w:val="44"/>
    </w:rPr>
  </w:style>
  <w:style w:type="paragraph" w:customStyle="1" w:styleId="QuanserHeading1">
    <w:name w:val="Quanser Heading 1"/>
    <w:basedOn w:val="Normal"/>
    <w:link w:val="QuanserHeading1Char"/>
    <w:qFormat/>
    <w:rsid w:val="00334CB9"/>
    <w:pPr>
      <w:spacing w:before="480" w:after="200" w:line="240" w:lineRule="auto"/>
    </w:pPr>
    <w:rPr>
      <w:rFonts w:ascii="Raleway" w:hAnsi="Raleway"/>
      <w:color w:val="E31A23"/>
      <w:sz w:val="28"/>
      <w:lang w:eastAsia="en-CA"/>
    </w:rPr>
  </w:style>
  <w:style w:type="character" w:customStyle="1" w:styleId="QuanserTitleChar">
    <w:name w:val="Quanser Title Char"/>
    <w:basedOn w:val="DefaultParagraphFont"/>
    <w:link w:val="QuanserTitle"/>
    <w:rsid w:val="0019501F"/>
    <w:rPr>
      <w:rFonts w:ascii="Raleway" w:hAnsi="Raleway"/>
      <w:b/>
      <w:color w:val="282828"/>
      <w:sz w:val="44"/>
    </w:rPr>
  </w:style>
  <w:style w:type="paragraph" w:customStyle="1" w:styleId="QuanserNormal">
    <w:name w:val="Quanser Normal"/>
    <w:basedOn w:val="QuanserTitle"/>
    <w:link w:val="QuanserNormalChar"/>
    <w:qFormat/>
    <w:rsid w:val="0013300C"/>
    <w:pPr>
      <w:spacing w:before="200"/>
      <w:jc w:val="both"/>
    </w:pPr>
    <w:rPr>
      <w:b w:val="0"/>
      <w:color w:val="2B2B2B"/>
      <w:sz w:val="22"/>
    </w:rPr>
  </w:style>
  <w:style w:type="paragraph" w:customStyle="1" w:styleId="QuanserFigure">
    <w:name w:val="Quanser Figure"/>
    <w:basedOn w:val="QuanserNormal"/>
    <w:qFormat/>
    <w:rsid w:val="00410884"/>
    <w:pPr>
      <w:jc w:val="center"/>
    </w:pPr>
    <w:rPr>
      <w:sz w:val="20"/>
    </w:rPr>
  </w:style>
  <w:style w:type="paragraph" w:styleId="Header">
    <w:name w:val="header"/>
    <w:basedOn w:val="Normal"/>
    <w:link w:val="HeaderChar"/>
    <w:uiPriority w:val="99"/>
    <w:unhideWhenUsed/>
    <w:rsid w:val="00122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BB7"/>
  </w:style>
  <w:style w:type="paragraph" w:styleId="Footer">
    <w:name w:val="footer"/>
    <w:basedOn w:val="Normal"/>
    <w:link w:val="FooterChar"/>
    <w:uiPriority w:val="99"/>
    <w:unhideWhenUsed/>
    <w:rsid w:val="00122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BB7"/>
  </w:style>
  <w:style w:type="character" w:customStyle="1" w:styleId="Heading1Char">
    <w:name w:val="Heading 1 Char"/>
    <w:basedOn w:val="DefaultParagraphFont"/>
    <w:link w:val="Heading1"/>
    <w:uiPriority w:val="9"/>
    <w:rsid w:val="00AB6827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AB6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TableGrid">
    <w:name w:val="Table Grid"/>
    <w:basedOn w:val="TableNormal"/>
    <w:uiPriority w:val="39"/>
    <w:rsid w:val="00D15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5065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6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62B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128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D55C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C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C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C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CA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05C67"/>
    <w:rPr>
      <w:color w:val="0563C1" w:themeColor="hyperlink"/>
      <w:u w:val="single"/>
    </w:rPr>
  </w:style>
  <w:style w:type="paragraph" w:customStyle="1" w:styleId="LabProcedureReference">
    <w:name w:val="Lab Procedure Reference"/>
    <w:basedOn w:val="QuanserNormal"/>
    <w:next w:val="QuanserNormal"/>
    <w:link w:val="LabProcedureReferenceChar"/>
    <w:autoRedefine/>
    <w:qFormat/>
    <w:rsid w:val="00116C94"/>
    <w:rPr>
      <w:color w:val="4472C4" w:themeColor="accent1"/>
    </w:rPr>
  </w:style>
  <w:style w:type="character" w:customStyle="1" w:styleId="QuanserHeading1Char">
    <w:name w:val="Quanser Heading 1 Char"/>
    <w:basedOn w:val="DefaultParagraphFont"/>
    <w:link w:val="QuanserHeading1"/>
    <w:rsid w:val="0013300C"/>
    <w:rPr>
      <w:rFonts w:ascii="Raleway" w:hAnsi="Raleway"/>
      <w:color w:val="E31A23"/>
      <w:sz w:val="28"/>
      <w:lang w:eastAsia="en-CA"/>
    </w:rPr>
  </w:style>
  <w:style w:type="character" w:customStyle="1" w:styleId="QuanserNormalChar">
    <w:name w:val="Quanser Normal Char"/>
    <w:basedOn w:val="QuanserHeading1Char"/>
    <w:link w:val="QuanserNormal"/>
    <w:rsid w:val="0013300C"/>
    <w:rPr>
      <w:rFonts w:ascii="Raleway" w:hAnsi="Raleway"/>
      <w:color w:val="2B2B2B"/>
      <w:sz w:val="28"/>
      <w:lang w:eastAsia="en-CA"/>
    </w:rPr>
  </w:style>
  <w:style w:type="character" w:customStyle="1" w:styleId="LabProcedureReferenceChar">
    <w:name w:val="Lab Procedure Reference Char"/>
    <w:basedOn w:val="QuanserNormalChar"/>
    <w:link w:val="LabProcedureReference"/>
    <w:rsid w:val="00116C94"/>
    <w:rPr>
      <w:rFonts w:ascii="Raleway" w:hAnsi="Raleway"/>
      <w:color w:val="4472C4" w:themeColor="accent1"/>
      <w:sz w:val="28"/>
      <w:lang w:eastAsia="en-CA"/>
    </w:rPr>
  </w:style>
  <w:style w:type="table" w:styleId="GridTable6Colorful-Accent5">
    <w:name w:val="Grid Table 6 Colorful Accent 5"/>
    <w:basedOn w:val="TableNormal"/>
    <w:uiPriority w:val="51"/>
    <w:rsid w:val="00195E9A"/>
    <w:pPr>
      <w:spacing w:after="0" w:line="240" w:lineRule="auto"/>
    </w:pPr>
    <w:rPr>
      <w:color w:val="A91319" w:themeColor="accent5" w:themeShade="BF"/>
    </w:rPr>
    <w:tblPr>
      <w:tblStyleRowBandSize w:val="1"/>
      <w:tblStyleColBandSize w:val="1"/>
      <w:tblBorders>
        <w:top w:val="single" w:sz="4" w:space="0" w:color="EF7479" w:themeColor="accent5" w:themeTint="99"/>
        <w:left w:val="single" w:sz="4" w:space="0" w:color="EF7479" w:themeColor="accent5" w:themeTint="99"/>
        <w:bottom w:val="single" w:sz="4" w:space="0" w:color="EF7479" w:themeColor="accent5" w:themeTint="99"/>
        <w:right w:val="single" w:sz="4" w:space="0" w:color="EF7479" w:themeColor="accent5" w:themeTint="99"/>
        <w:insideH w:val="single" w:sz="4" w:space="0" w:color="EF7479" w:themeColor="accent5" w:themeTint="99"/>
        <w:insideV w:val="single" w:sz="4" w:space="0" w:color="EF747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EF747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F747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0D2" w:themeFill="accent5" w:themeFillTint="33"/>
      </w:tcPr>
    </w:tblStylePr>
    <w:tblStylePr w:type="band1Horz">
      <w:tblPr/>
      <w:tcPr>
        <w:shd w:val="clear" w:color="auto" w:fill="F9D0D2" w:themeFill="accent5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57C9F"/>
    <w:rPr>
      <w:color w:val="E31A2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Quanser font colors">
      <a:dk1>
        <a:sysClr val="windowText" lastClr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E31A23"/>
      </a:accent5>
      <a:accent6>
        <a:srgbClr val="70AD47"/>
      </a:accent6>
      <a:hlink>
        <a:srgbClr val="0563C1"/>
      </a:hlink>
      <a:folHlink>
        <a:srgbClr val="E31A2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f635720-375e-4931-a0ed-79114ae99912">
      <Terms xmlns="http://schemas.microsoft.com/office/infopath/2007/PartnerControls"/>
    </lcf76f155ced4ddcb4097134ff3c332f>
    <DemoNotes xmlns="0f635720-375e-4931-a0ed-79114ae99912" xsi:nil="true"/>
    <TaxCatchAll xmlns="d4a03c7d-cd7f-49b5-badb-dd8a14ab7fb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EB35890A9DD245977F730CB02AC81F" ma:contentTypeVersion="18" ma:contentTypeDescription="Create a new document." ma:contentTypeScope="" ma:versionID="9703845238d2187352aa3c18a9e70488">
  <xsd:schema xmlns:xsd="http://www.w3.org/2001/XMLSchema" xmlns:xs="http://www.w3.org/2001/XMLSchema" xmlns:p="http://schemas.microsoft.com/office/2006/metadata/properties" xmlns:ns2="0f635720-375e-4931-a0ed-79114ae99912" xmlns:ns3="d4a03c7d-cd7f-49b5-badb-dd8a14ab7fb0" targetNamespace="http://schemas.microsoft.com/office/2006/metadata/properties" ma:root="true" ma:fieldsID="32a54e54a5a398a34465dbf315457646" ns2:_="" ns3:_="">
    <xsd:import namespace="0f635720-375e-4931-a0ed-79114ae99912"/>
    <xsd:import namespace="d4a03c7d-cd7f-49b5-badb-dd8a14ab7f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DemoNote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5720-375e-4931-a0ed-79114ae999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DemoNotes" ma:index="20" nillable="true" ma:displayName="Demo Notes" ma:description="Any general info on what is required to run the demo&#10;" ma:format="Dropdown" ma:internalName="DemoNotes">
      <xsd:simpleType>
        <xsd:restriction base="dms:Note">
          <xsd:maxLength value="255"/>
        </xsd:restriction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97f35b57-67eb-403d-ad1e-94698015750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a03c7d-cd7f-49b5-badb-dd8a14ab7f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e1f2e91a-4393-4441-a16e-d8b2747869e6}" ma:internalName="TaxCatchAll" ma:showField="CatchAllData" ma:web="d4a03c7d-cd7f-49b5-badb-dd8a14ab7f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967-5ED8-471F-AE1E-73046F47CC97}">
  <ds:schemaRefs>
    <ds:schemaRef ds:uri="http://schemas.microsoft.com/office/2006/metadata/properties"/>
    <ds:schemaRef ds:uri="http://schemas.microsoft.com/office/infopath/2007/PartnerControls"/>
    <ds:schemaRef ds:uri="0f635720-375e-4931-a0ed-79114ae99912"/>
    <ds:schemaRef ds:uri="d4a03c7d-cd7f-49b5-badb-dd8a14ab7fb0"/>
  </ds:schemaRefs>
</ds:datastoreItem>
</file>

<file path=customXml/itemProps2.xml><?xml version="1.0" encoding="utf-8"?>
<ds:datastoreItem xmlns:ds="http://schemas.openxmlformats.org/officeDocument/2006/customXml" ds:itemID="{AD04349F-BE9C-4E4E-A821-B4229FDD1E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4C9B8E-0AC8-4B72-B68E-3C4DE0050E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5720-375e-4931-a0ed-79114ae99912"/>
    <ds:schemaRef ds:uri="d4a03c7d-cd7f-49b5-badb-dd8a14ab7f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C315DA4-D3E6-40A5-85FE-06DB4538F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Molki</dc:creator>
  <cp:keywords/>
  <dc:description/>
  <cp:lastModifiedBy>Lorena Gonzalez</cp:lastModifiedBy>
  <cp:revision>5</cp:revision>
  <dcterms:created xsi:type="dcterms:W3CDTF">2023-05-17T14:14:00Z</dcterms:created>
  <dcterms:modified xsi:type="dcterms:W3CDTF">2023-05-17T19:46:00Z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0x01010003EB35890A9DD245977F730CB02AC81F</vt:lpwstr>
  </property>
  <property fmtid="{D5CDD505-2E9C-101B-9397-08002B2CF9AE}" pid="3" name="MediaServiceImageTags">
    <vt:lpwstr/>
  </property>
</Properties>
</file>