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一．解：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产生式①：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r受q,u,t,p影响，p受q,u,t影响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产生式②：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r受q,u,t,p影响，p受q影响</w:t>
      </w:r>
    </w:p>
    <w:p>
      <w:pPr>
        <w:ind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产生式③：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r受q,u影响，p受q,u,r,t影响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二．解：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471795" cy="4014470"/>
            <wp:effectExtent l="0" t="0" r="14605" b="50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yMzJmNWJlMTU3ZDMwZmE4M2U4ZTdkYjQyOGJjYjEifQ=="/>
  </w:docVars>
  <w:rsids>
    <w:rsidRoot w:val="00000000"/>
    <w:rsid w:val="3D4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2022-10-20T03:55:50Z</dcterms:created>
  <dc:creator>57486</dc:creator>
  <cp:lastModifiedBy>DYY</cp:lastModifiedBy>
  <dcterms:modified xsi:type="dcterms:W3CDTF">2022-10-20T04:02:54Z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A670D811020B41CFABC3D86C98B1D494</vt:lpwstr>
  </property>
</Properties>
</file>