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42F6" w14:textId="77777777" w:rsidR="00132611" w:rsidRDefault="00000000">
      <w:pPr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sz w:val="56"/>
          <w:szCs w:val="56"/>
        </w:rPr>
        <w:t xml:space="preserve">Machine Learning Private Equity Returns </w:t>
      </w:r>
    </w:p>
    <w:p w14:paraId="6789BD1E" w14:textId="77777777" w:rsidR="00132611" w:rsidRDefault="00000000">
      <w:pPr>
        <w:spacing w:before="0" w:after="240" w:line="240" w:lineRule="auto"/>
        <w:rPr>
          <w:rFonts w:ascii="Times Roman" w:eastAsia="Times Roman" w:hAnsi="Times Roman" w:cs="Times Roman"/>
        </w:rPr>
      </w:pPr>
      <w:r w:rsidRPr="006E1BF5">
        <w:rPr>
          <w:rFonts w:ascii="Times Roman" w:hAnsi="Times Roman"/>
          <w:sz w:val="37"/>
          <w:szCs w:val="37"/>
        </w:rPr>
        <w:t xml:space="preserve">Christian Tausch </w:t>
      </w:r>
      <w:r>
        <w:rPr>
          <w:rFonts w:ascii="Times Roman" w:eastAsia="Times Roman" w:hAnsi="Times Roman" w:cs="Times Roman"/>
          <w:sz w:val="37"/>
          <w:szCs w:val="37"/>
        </w:rPr>
        <w:br/>
      </w:r>
      <w:r w:rsidRPr="006E1BF5">
        <w:rPr>
          <w:rFonts w:ascii="Times Roman" w:hAnsi="Times Roman"/>
          <w:sz w:val="37"/>
          <w:szCs w:val="37"/>
        </w:rPr>
        <w:t xml:space="preserve">AssetMetrix GmbH </w:t>
      </w:r>
      <w:r>
        <w:rPr>
          <w:rFonts w:ascii="Times Roman" w:eastAsia="Times Roman" w:hAnsi="Times Roman" w:cs="Times Roman"/>
          <w:sz w:val="37"/>
          <w:szCs w:val="37"/>
        </w:rPr>
        <w:br/>
      </w:r>
      <w:r w:rsidRPr="006E1BF5">
        <w:rPr>
          <w:rFonts w:ascii="Times Roman" w:hAnsi="Times Roman"/>
          <w:sz w:val="37"/>
          <w:szCs w:val="37"/>
        </w:rPr>
        <w:t xml:space="preserve">Theresienhoehe 13, D-80339 Munich </w:t>
      </w:r>
      <w:r>
        <w:rPr>
          <w:rFonts w:ascii="Times Roman" w:eastAsia="Times Roman" w:hAnsi="Times Roman" w:cs="Times Roman"/>
          <w:sz w:val="37"/>
          <w:szCs w:val="37"/>
        </w:rPr>
        <w:br/>
      </w:r>
      <w:r w:rsidRPr="006E1BF5">
        <w:rPr>
          <w:rFonts w:ascii="Times Roman" w:hAnsi="Times Roman"/>
          <w:sz w:val="37"/>
          <w:szCs w:val="37"/>
        </w:rPr>
        <w:t xml:space="preserve">christian.tausch@quant-unit.com </w:t>
      </w:r>
    </w:p>
    <w:p w14:paraId="2A291B5D" w14:textId="77777777" w:rsidR="00132611" w:rsidRDefault="00000000">
      <w:pPr>
        <w:spacing w:before="0" w:after="240" w:line="240" w:lineRule="auto"/>
        <w:rPr>
          <w:rFonts w:ascii="Times Roman" w:eastAsia="Times Roman" w:hAnsi="Times Roman" w:cs="Times Roman"/>
          <w:sz w:val="37"/>
          <w:szCs w:val="37"/>
        </w:rPr>
      </w:pPr>
      <w:r w:rsidRPr="006E1BF5">
        <w:rPr>
          <w:rFonts w:ascii="Times Roman" w:hAnsi="Times Roman"/>
          <w:sz w:val="37"/>
          <w:szCs w:val="37"/>
        </w:rPr>
        <w:t xml:space="preserve">Marcus Pietz </w:t>
      </w:r>
      <w:r>
        <w:rPr>
          <w:rFonts w:ascii="Times Roman" w:eastAsia="Times Roman" w:hAnsi="Times Roman" w:cs="Times Roman"/>
          <w:sz w:val="37"/>
          <w:szCs w:val="37"/>
        </w:rPr>
        <w:br/>
      </w:r>
      <w:r w:rsidRPr="006E1BF5">
        <w:rPr>
          <w:rFonts w:ascii="Times Roman" w:hAnsi="Times Roman"/>
          <w:sz w:val="37"/>
          <w:szCs w:val="37"/>
        </w:rPr>
        <w:t xml:space="preserve">AssetMetrix GmbH </w:t>
      </w:r>
      <w:r>
        <w:rPr>
          <w:rFonts w:ascii="Times Roman" w:eastAsia="Times Roman" w:hAnsi="Times Roman" w:cs="Times Roman"/>
          <w:sz w:val="37"/>
          <w:szCs w:val="37"/>
        </w:rPr>
        <w:br/>
      </w:r>
      <w:r w:rsidRPr="006E1BF5">
        <w:rPr>
          <w:rFonts w:ascii="Times Roman" w:hAnsi="Times Roman"/>
          <w:sz w:val="37"/>
          <w:szCs w:val="37"/>
        </w:rPr>
        <w:t xml:space="preserve">Theresienhoehe 13, D-80339 Munich </w:t>
      </w:r>
      <w:r>
        <w:rPr>
          <w:rFonts w:ascii="Times Roman" w:eastAsia="Times Roman" w:hAnsi="Times Roman" w:cs="Times Roman"/>
          <w:sz w:val="37"/>
          <w:szCs w:val="37"/>
        </w:rPr>
        <w:br/>
      </w:r>
      <w:r>
        <w:rPr>
          <w:rFonts w:ascii="Times Roman" w:hAnsi="Times Roman"/>
          <w:sz w:val="37"/>
          <w:szCs w:val="37"/>
          <w:lang w:val="it-IT"/>
        </w:rPr>
        <w:t xml:space="preserve">marcus.pietz@asset-metrix.com </w:t>
      </w:r>
    </w:p>
    <w:p w14:paraId="060B951B" w14:textId="77777777" w:rsidR="00132611" w:rsidRDefault="00132611">
      <w:pPr>
        <w:spacing w:before="0" w:after="240" w:line="240" w:lineRule="auto"/>
        <w:rPr>
          <w:rFonts w:ascii="Times Roman" w:eastAsia="Times Roman" w:hAnsi="Times Roman" w:cs="Times Roman"/>
        </w:rPr>
      </w:pPr>
    </w:p>
    <w:p w14:paraId="0563E9E1" w14:textId="002B4BB6" w:rsidR="00132611" w:rsidRDefault="006E1BF5">
      <w:pPr>
        <w:spacing w:before="0" w:after="240" w:line="240" w:lineRule="auto"/>
        <w:rPr>
          <w:rFonts w:ascii="Times Roman" w:eastAsia="Times Roman" w:hAnsi="Times Roman" w:cs="Times Roman"/>
          <w:sz w:val="37"/>
          <w:szCs w:val="37"/>
        </w:rPr>
      </w:pPr>
      <w:r>
        <w:rPr>
          <w:rFonts w:ascii="Times Roman" w:hAnsi="Times Roman"/>
          <w:sz w:val="37"/>
          <w:szCs w:val="37"/>
        </w:rPr>
        <w:t>October</w:t>
      </w:r>
      <w:r w:rsidR="00000000">
        <w:rPr>
          <w:rFonts w:ascii="Times Roman" w:hAnsi="Times Roman"/>
          <w:sz w:val="37"/>
          <w:szCs w:val="37"/>
        </w:rPr>
        <w:t xml:space="preserve"> </w:t>
      </w:r>
      <w:r>
        <w:rPr>
          <w:rFonts w:ascii="Times Roman" w:hAnsi="Times Roman"/>
          <w:sz w:val="37"/>
          <w:szCs w:val="37"/>
        </w:rPr>
        <w:t>7</w:t>
      </w:r>
      <w:r w:rsidR="00000000">
        <w:rPr>
          <w:rFonts w:ascii="Times Roman" w:hAnsi="Times Roman"/>
          <w:sz w:val="37"/>
          <w:szCs w:val="37"/>
        </w:rPr>
        <w:t>, 202</w:t>
      </w:r>
      <w:r>
        <w:rPr>
          <w:rFonts w:ascii="Times Roman" w:hAnsi="Times Roman"/>
          <w:sz w:val="37"/>
          <w:szCs w:val="37"/>
        </w:rPr>
        <w:t>4</w:t>
      </w:r>
      <w:r w:rsidR="00000000">
        <w:rPr>
          <w:rFonts w:ascii="Times Roman" w:hAnsi="Times Roman"/>
          <w:sz w:val="37"/>
          <w:szCs w:val="37"/>
        </w:rPr>
        <w:t xml:space="preserve"> </w:t>
      </w:r>
    </w:p>
    <w:p w14:paraId="651011A3" w14:textId="77777777" w:rsidR="00132611" w:rsidRDefault="00132611">
      <w:pPr>
        <w:spacing w:before="0" w:after="240" w:line="240" w:lineRule="auto"/>
        <w:rPr>
          <w:rFonts w:ascii="Times Roman" w:eastAsia="Times Roman" w:hAnsi="Times Roman" w:cs="Times Roman"/>
          <w:sz w:val="37"/>
          <w:szCs w:val="37"/>
        </w:rPr>
      </w:pPr>
    </w:p>
    <w:p w14:paraId="34817D32" w14:textId="77777777" w:rsidR="00132611" w:rsidRDefault="00000000">
      <w:pPr>
        <w:spacing w:before="0" w:after="240" w:line="240" w:lineRule="auto"/>
        <w:rPr>
          <w:rFonts w:ascii="Times Roman" w:eastAsia="Times Roman" w:hAnsi="Times Roman" w:cs="Times Roman"/>
        </w:rPr>
      </w:pPr>
      <w:r w:rsidRPr="006E1BF5">
        <w:rPr>
          <w:rFonts w:ascii="Times Roman" w:hAnsi="Times Roman"/>
          <w:sz w:val="37"/>
          <w:szCs w:val="37"/>
        </w:rPr>
        <w:t>Keywords:</w:t>
      </w:r>
    </w:p>
    <w:p w14:paraId="66ACBEFA" w14:textId="77777777" w:rsidR="00132611" w:rsidRDefault="00000000">
      <w:pPr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sz w:val="32"/>
          <w:szCs w:val="32"/>
        </w:rPr>
        <w:t xml:space="preserve">Return factor model, Private equity, Public factor exposure, Model combination, Machine learning, Ensemble learning </w:t>
      </w:r>
    </w:p>
    <w:p w14:paraId="0C277888" w14:textId="77777777" w:rsidR="00132611" w:rsidRDefault="00000000">
      <w:pPr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sz w:val="45"/>
          <w:szCs w:val="45"/>
        </w:rPr>
        <w:t xml:space="preserve">Acknowledgements </w:t>
      </w:r>
    </w:p>
    <w:p w14:paraId="6147A89C" w14:textId="0A49C262" w:rsidR="00132611" w:rsidRPr="006E1BF5" w:rsidRDefault="00000000">
      <w:pPr>
        <w:spacing w:before="0" w:after="240" w:line="240" w:lineRule="auto"/>
        <w:rPr>
          <w:rFonts w:ascii="Times Roman" w:hAnsi="Times Roman"/>
          <w:sz w:val="32"/>
          <w:szCs w:val="32"/>
          <w:lang w:val="de-DE"/>
        </w:rPr>
      </w:pPr>
      <w:r>
        <w:rPr>
          <w:rFonts w:ascii="Times Roman" w:hAnsi="Times Roman"/>
          <w:sz w:val="32"/>
          <w:szCs w:val="32"/>
        </w:rPr>
        <w:t>We thank Nicolas Du</w:t>
      </w:r>
      <w:r w:rsidRPr="006E1BF5">
        <w:rPr>
          <w:rFonts w:ascii="Times Roman" w:hAnsi="Times Roman"/>
          <w:sz w:val="32"/>
          <w:szCs w:val="32"/>
        </w:rPr>
        <w:t>e</w:t>
      </w:r>
      <w:r>
        <w:rPr>
          <w:rFonts w:ascii="Times Roman" w:hAnsi="Times Roman"/>
          <w:sz w:val="32"/>
          <w:szCs w:val="32"/>
        </w:rPr>
        <w:t xml:space="preserve">tsch, Philipp Abel, and Kai Urban for valuable feedback and helpful comments that greatly improved the paper. </w:t>
      </w:r>
      <w:r w:rsidR="006E1BF5" w:rsidRPr="006E1BF5">
        <w:rPr>
          <w:rFonts w:ascii="Times Roman" w:hAnsi="Times Roman"/>
          <w:sz w:val="32"/>
          <w:szCs w:val="32"/>
          <w:lang w:val="de-DE"/>
        </w:rPr>
        <w:t xml:space="preserve">Further, we want to thank Jingzhi Huang, the editor, and two anonymous referees for their inspiring suggestions that helped to significantly improve the depth and robustness of our paper. </w:t>
      </w:r>
    </w:p>
    <w:p w14:paraId="151C5326" w14:textId="77777777" w:rsidR="00132611" w:rsidRDefault="00000000">
      <w:pPr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sz w:val="45"/>
          <w:szCs w:val="45"/>
        </w:rPr>
        <w:t xml:space="preserve">Declaration of interest </w:t>
      </w:r>
    </w:p>
    <w:p w14:paraId="7AAE908C" w14:textId="77777777" w:rsidR="00132611" w:rsidRDefault="00000000">
      <w:pPr>
        <w:spacing w:before="0" w:after="240" w:line="240" w:lineRule="auto"/>
      </w:pPr>
      <w:r>
        <w:rPr>
          <w:rFonts w:ascii="Times Roman" w:hAnsi="Times Roman"/>
          <w:sz w:val="32"/>
          <w:szCs w:val="32"/>
        </w:rPr>
        <w:t xml:space="preserve">The authors report no conflict of interest. The authors alone are responsible for the content and writing of the paper. </w:t>
      </w:r>
    </w:p>
    <w:sectPr w:rsidR="0013261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70679" w14:textId="77777777" w:rsidR="004B202B" w:rsidRDefault="004B202B">
      <w:pPr>
        <w:spacing w:before="0" w:line="240" w:lineRule="auto"/>
      </w:pPr>
      <w:r>
        <w:separator/>
      </w:r>
    </w:p>
  </w:endnote>
  <w:endnote w:type="continuationSeparator" w:id="0">
    <w:p w14:paraId="38AC0F07" w14:textId="77777777" w:rsidR="004B202B" w:rsidRDefault="004B20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64CA" w14:textId="77777777" w:rsidR="00132611" w:rsidRDefault="001326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7705" w14:textId="77777777" w:rsidR="004B202B" w:rsidRDefault="004B202B">
      <w:pPr>
        <w:spacing w:before="0" w:line="240" w:lineRule="auto"/>
      </w:pPr>
      <w:r>
        <w:separator/>
      </w:r>
    </w:p>
  </w:footnote>
  <w:footnote w:type="continuationSeparator" w:id="0">
    <w:p w14:paraId="7F307F06" w14:textId="77777777" w:rsidR="004B202B" w:rsidRDefault="004B202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C362" w14:textId="77777777" w:rsidR="00132611" w:rsidRDefault="001326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611"/>
    <w:rsid w:val="00132611"/>
    <w:rsid w:val="004B202B"/>
    <w:rsid w:val="006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A03573"/>
  <w15:docId w15:val="{ECB6F088-703C-6E49-BE20-1B912B91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6E1BF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753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Tausch</cp:lastModifiedBy>
  <cp:revision>2</cp:revision>
  <dcterms:created xsi:type="dcterms:W3CDTF">2024-10-07T15:37:00Z</dcterms:created>
  <dcterms:modified xsi:type="dcterms:W3CDTF">2024-10-07T15:37:00Z</dcterms:modified>
</cp:coreProperties>
</file>