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12" w:rsidRDefault="00C902C9">
      <w:pPr>
        <w:spacing w:after="184" w:line="259" w:lineRule="auto"/>
        <w:ind w:left="99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-396899</wp:posOffset>
            </wp:positionH>
            <wp:positionV relativeFrom="paragraph">
              <wp:posOffset>-258259</wp:posOffset>
            </wp:positionV>
            <wp:extent cx="2160023" cy="127060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23" cy="1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>MOOC Econometrics</w:t>
      </w:r>
    </w:p>
    <w:p w:rsidR="009F7C12" w:rsidRDefault="00C902C9">
      <w:pPr>
        <w:pStyle w:val="Heading1"/>
      </w:pPr>
      <w:r>
        <w:t>Test Exercise 3</w:t>
      </w:r>
    </w:p>
    <w:p w:rsidR="009F7C12" w:rsidRDefault="00C902C9">
      <w:pPr>
        <w:spacing w:after="98" w:line="259" w:lineRule="auto"/>
        <w:ind w:left="-5"/>
        <w:jc w:val="left"/>
      </w:pPr>
      <w:r>
        <w:rPr>
          <w:b/>
          <w:sz w:val="29"/>
        </w:rPr>
        <w:t>Notes:</w:t>
      </w:r>
    </w:p>
    <w:p w:rsidR="009F7C12" w:rsidRDefault="00C902C9">
      <w:pPr>
        <w:numPr>
          <w:ilvl w:val="0"/>
          <w:numId w:val="1"/>
        </w:numPr>
        <w:spacing w:after="649"/>
        <w:ind w:hanging="218"/>
      </w:pPr>
      <w:r>
        <w:t>See website for how to submit your answers and how feedback is organized.</w:t>
      </w:r>
    </w:p>
    <w:p w:rsidR="009F7C12" w:rsidRDefault="00C902C9">
      <w:pPr>
        <w:spacing w:after="98" w:line="259" w:lineRule="auto"/>
        <w:ind w:left="-5"/>
        <w:jc w:val="left"/>
      </w:pPr>
      <w:r>
        <w:rPr>
          <w:b/>
          <w:sz w:val="29"/>
        </w:rPr>
        <w:t>Goals and skills being used:</w:t>
      </w:r>
    </w:p>
    <w:p w:rsidR="009F7C12" w:rsidRDefault="00C902C9">
      <w:pPr>
        <w:numPr>
          <w:ilvl w:val="0"/>
          <w:numId w:val="1"/>
        </w:numPr>
        <w:ind w:hanging="218"/>
      </w:pPr>
      <w:r>
        <w:t>Apply the Akaike Information Criterion (AIC) for model selection.</w:t>
      </w:r>
    </w:p>
    <w:p w:rsidR="009F7C12" w:rsidRDefault="00C902C9">
      <w:pPr>
        <w:numPr>
          <w:ilvl w:val="0"/>
          <w:numId w:val="1"/>
        </w:numPr>
        <w:ind w:hanging="218"/>
      </w:pPr>
      <w:r>
        <w:t>Examine large-sample behavior of AIC.</w:t>
      </w:r>
    </w:p>
    <w:p w:rsidR="009F7C12" w:rsidRDefault="00C902C9">
      <w:pPr>
        <w:numPr>
          <w:ilvl w:val="0"/>
          <w:numId w:val="1"/>
        </w:numPr>
        <w:spacing w:after="888"/>
        <w:ind w:hanging="218"/>
      </w:pPr>
      <w:r>
        <w:t>Link AIC to F-test discussed in multiple regression lectures.</w:t>
      </w:r>
    </w:p>
    <w:p w:rsidR="009F7C12" w:rsidRDefault="00C902C9">
      <w:pPr>
        <w:spacing w:after="0" w:line="259" w:lineRule="auto"/>
        <w:ind w:left="-5"/>
        <w:jc w:val="left"/>
      </w:pPr>
      <w:r>
        <w:rPr>
          <w:b/>
          <w:sz w:val="29"/>
        </w:rPr>
        <w:t>Questions</w:t>
      </w:r>
    </w:p>
    <w:p w:rsidR="009F7C12" w:rsidRDefault="00C902C9">
      <w:pPr>
        <w:spacing w:after="341"/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5662804</wp:posOffset>
            </wp:positionH>
            <wp:positionV relativeFrom="page">
              <wp:posOffset>9669083</wp:posOffset>
            </wp:positionV>
            <wp:extent cx="1042416" cy="350520"/>
            <wp:effectExtent l="0" t="0" r="0" b="0"/>
            <wp:wrapTopAndBottom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test exercise is of a theoretic nature. The exercise is based on Exercise 5.2c of ‘Econometric Methods with Applications in Business and Economics’. The question of interest is how the decision </w:t>
      </w:r>
      <w:proofErr w:type="gramStart"/>
      <w:r>
        <w:t>whether or not</w:t>
      </w:r>
      <w:proofErr w:type="gramEnd"/>
      <w:r>
        <w:t xml:space="preserve"> to include a group of variables differs based on AIC from that based on the F-test. We will stepwise show that for large samples selection based on AIC corresponds to an F-test with a critical value of approximately 2.</w:t>
      </w:r>
    </w:p>
    <w:p w:rsidR="009F7C12" w:rsidRDefault="00C902C9">
      <w:pPr>
        <w:numPr>
          <w:ilvl w:val="0"/>
          <w:numId w:val="2"/>
        </w:numPr>
        <w:spacing w:after="80"/>
        <w:ind w:hanging="392"/>
      </w:pPr>
      <w:r>
        <w:t xml:space="preserve">Consider the usual linear model, where </w:t>
      </w:r>
      <w:r>
        <w:rPr>
          <w:i/>
        </w:rPr>
        <w:t xml:space="preserve">y </w:t>
      </w:r>
      <w:r>
        <w:t xml:space="preserve">= </w:t>
      </w:r>
      <w:r>
        <w:rPr>
          <w:i/>
        </w:rPr>
        <w:t>X</w:t>
      </w:r>
      <w:r>
        <w:rPr>
          <w:rFonts w:ascii="Cambria" w:eastAsia="Cambria" w:hAnsi="Cambria" w:cs="Cambria"/>
          <w:i/>
        </w:rPr>
        <w:t xml:space="preserve">β </w:t>
      </w:r>
      <w:r>
        <w:t xml:space="preserve">+ </w:t>
      </w:r>
      <w:r>
        <w:rPr>
          <w:rFonts w:ascii="Cambria" w:eastAsia="Cambria" w:hAnsi="Cambria" w:cs="Cambria"/>
          <w:i/>
        </w:rPr>
        <w:t>ε</w:t>
      </w:r>
      <w:r>
        <w:t xml:space="preserve">. We now compare two regressions, which differ in how many variables are included in the matrix </w:t>
      </w:r>
      <w:r>
        <w:rPr>
          <w:i/>
        </w:rPr>
        <w:t>X</w:t>
      </w:r>
      <w:r>
        <w:t xml:space="preserve">. In the full (unrestricted) model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t xml:space="preserve">regressors are included. In the restricted model </w:t>
      </w:r>
      <w:proofErr w:type="gramStart"/>
      <w:r>
        <w:t>only</w:t>
      </w:r>
      <w:proofErr w:type="gramEnd"/>
      <w:r>
        <w:t xml:space="preserve"> a subset of </w:t>
      </w:r>
      <w:r>
        <w:rPr>
          <w:i/>
        </w:rPr>
        <w:t>p</w:t>
      </w:r>
      <w:r>
        <w:rPr>
          <w:vertAlign w:val="subscript"/>
        </w:rPr>
        <w:t xml:space="preserve">0 </w:t>
      </w:r>
      <w:r>
        <w:rPr>
          <w:rFonts w:ascii="Cambria" w:eastAsia="Cambria" w:hAnsi="Cambria" w:cs="Cambria"/>
          <w:i/>
        </w:rPr>
        <w:t xml:space="preserve">&lt;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t>regressors are included.</w:t>
      </w:r>
    </w:p>
    <w:p w:rsidR="009F7C12" w:rsidRDefault="00C902C9" w:rsidP="001C4458">
      <w:pPr>
        <w:ind w:left="450"/>
        <w:jc w:val="left"/>
      </w:pPr>
      <w:r>
        <w:t>Show that the smallest model is preferred according to the AIC if</w:t>
      </w:r>
      <w:r w:rsidR="00687052">
        <w:br/>
      </w:r>
      <w:r w:rsidR="00687052">
        <w:br/>
      </w:r>
      <w:r w:rsidR="00687052">
        <w:br/>
      </w:r>
      <w:r w:rsidR="003D7D6E">
        <w:t xml:space="preserve">                 </w:t>
      </w:r>
      <w:r w:rsidR="00687052"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sup>
        </m:sSup>
      </m:oMath>
    </w:p>
    <w:p w:rsidR="009F7C12" w:rsidRDefault="009F7C12">
      <w:pPr>
        <w:spacing w:after="0" w:line="259" w:lineRule="auto"/>
        <w:ind w:left="0" w:right="4370" w:firstLine="0"/>
        <w:jc w:val="center"/>
      </w:pPr>
    </w:p>
    <w:p w:rsidR="009F7C12" w:rsidRPr="0049689B" w:rsidRDefault="00C902C9" w:rsidP="001C4458">
      <w:pPr>
        <w:numPr>
          <w:ilvl w:val="0"/>
          <w:numId w:val="2"/>
        </w:numPr>
        <w:spacing w:after="454"/>
        <w:ind w:hanging="392"/>
        <w:jc w:val="left"/>
      </w:pPr>
      <w:r>
        <w:t xml:space="preserve">Argue that for very large values of </w:t>
      </w:r>
      <w:r>
        <w:rPr>
          <w:i/>
        </w:rPr>
        <w:t xml:space="preserve">n </w:t>
      </w:r>
      <w:r>
        <w:t>the inequality of (a) is equal to the condition</w:t>
      </w:r>
      <w:r w:rsidR="001C4458">
        <w:br/>
      </w:r>
      <w:r w:rsidR="001C4458">
        <w:br/>
      </w:r>
      <w:r w:rsidR="0049689B">
        <w:rPr>
          <w:sz w:val="24"/>
        </w:rPr>
        <w:t xml:space="preserve">          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9F7C12" w:rsidRDefault="00C902C9">
      <w:pPr>
        <w:spacing w:after="262"/>
        <w:ind w:left="462"/>
      </w:pPr>
      <w:r>
        <w:t xml:space="preserve">Use that </w:t>
      </w:r>
      <w:r>
        <w:rPr>
          <w:i/>
        </w:rPr>
        <w:t>e</w:t>
      </w:r>
      <w:r>
        <w:rPr>
          <w:i/>
          <w:vertAlign w:val="superscript"/>
        </w:rPr>
        <w:t xml:space="preserve">x </w:t>
      </w:r>
      <w:r>
        <w:rPr>
          <w:rFonts w:ascii="Cambria" w:eastAsia="Cambria" w:hAnsi="Cambria" w:cs="Cambria"/>
        </w:rPr>
        <w:t xml:space="preserve">≈ </w:t>
      </w:r>
      <w:r>
        <w:t xml:space="preserve">1 + </w:t>
      </w:r>
      <w:r>
        <w:rPr>
          <w:i/>
        </w:rPr>
        <w:t xml:space="preserve">x </w:t>
      </w:r>
      <w:r>
        <w:t xml:space="preserve">for small values of </w:t>
      </w:r>
      <w:r>
        <w:rPr>
          <w:i/>
        </w:rPr>
        <w:t>x</w:t>
      </w:r>
      <w:r>
        <w:t>.</w:t>
      </w:r>
    </w:p>
    <w:p w:rsidR="009F7C12" w:rsidRDefault="00C902C9">
      <w:pPr>
        <w:numPr>
          <w:ilvl w:val="0"/>
          <w:numId w:val="2"/>
        </w:numPr>
        <w:spacing w:after="298"/>
        <w:ind w:hanging="392"/>
      </w:pPr>
      <w:r>
        <w:t xml:space="preserve">Show that for very large values of </w:t>
      </w:r>
      <w:r>
        <w:rPr>
          <w:i/>
        </w:rPr>
        <w:t xml:space="preserve">n </w:t>
      </w:r>
      <w:r>
        <w:t>the condition in (b) is approximately equal to</w:t>
      </w:r>
    </w:p>
    <w:p w:rsidR="004670A8" w:rsidRDefault="004670A8">
      <w:pPr>
        <w:spacing w:after="249"/>
        <w:ind w:left="462"/>
      </w:pPr>
    </w:p>
    <w:p w:rsidR="004670A8" w:rsidRPr="00017AA2" w:rsidRDefault="004670A8">
      <w:pPr>
        <w:spacing w:after="249"/>
        <w:ind w:left="462"/>
        <w:rPr>
          <w:sz w:val="24"/>
          <w:szCs w:val="24"/>
        </w:rPr>
      </w:pPr>
      <w:r>
        <w:lastRenderedPageBreak/>
        <w:t xml:space="preserve">           </w:t>
      </w:r>
      <w:r w:rsidR="005F1922">
        <w:t xml:space="preserve">              </w:t>
      </w:r>
      <w: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9F7C12" w:rsidRDefault="00C902C9">
      <w:pPr>
        <w:spacing w:after="249"/>
        <w:ind w:left="462"/>
      </w:pPr>
      <w:r>
        <w:t xml:space="preserve">where </w:t>
      </w:r>
      <w:r>
        <w:rPr>
          <w:i/>
        </w:rPr>
        <w:t>e</w:t>
      </w:r>
      <w:r>
        <w:rPr>
          <w:i/>
          <w:vertAlign w:val="subscript"/>
        </w:rPr>
        <w:t xml:space="preserve">R </w:t>
      </w:r>
      <w:r>
        <w:t xml:space="preserve">is the vector of residuals for the restricted model with </w:t>
      </w:r>
      <w:r>
        <w:rPr>
          <w:i/>
        </w:rPr>
        <w:t>p</w:t>
      </w:r>
      <w:r>
        <w:rPr>
          <w:vertAlign w:val="subscript"/>
        </w:rPr>
        <w:t xml:space="preserve">0 </w:t>
      </w:r>
      <w:r>
        <w:t xml:space="preserve">parameters and </w:t>
      </w:r>
      <w:r>
        <w:rPr>
          <w:i/>
        </w:rPr>
        <w:t>e</w:t>
      </w:r>
      <w:r>
        <w:rPr>
          <w:i/>
          <w:vertAlign w:val="subscript"/>
        </w:rPr>
        <w:t xml:space="preserve">U </w:t>
      </w:r>
      <w:r>
        <w:t xml:space="preserve">the vector of residuals for the full unrestricted model with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t>parameters.</w:t>
      </w:r>
    </w:p>
    <w:p w:rsidR="009F7C12" w:rsidRDefault="00C902C9">
      <w:pPr>
        <w:numPr>
          <w:ilvl w:val="0"/>
          <w:numId w:val="2"/>
        </w:numPr>
        <w:ind w:hanging="392"/>
      </w:pPr>
      <w:r>
        <w:t>Finally, show that the inequality from (c) is approximately equivalent to an F-test with critical value 2, for large sample sizes.</w:t>
      </w:r>
    </w:p>
    <w:p w:rsidR="00017AA2" w:rsidRDefault="00017AA2" w:rsidP="00017AA2">
      <w:pPr>
        <w:pBdr>
          <w:bottom w:val="single" w:sz="6" w:space="1" w:color="auto"/>
        </w:pBdr>
        <w:ind w:left="453" w:firstLine="0"/>
      </w:pPr>
    </w:p>
    <w:p w:rsidR="00E3295D" w:rsidRPr="007E0307" w:rsidRDefault="00E3295D" w:rsidP="00E3295D">
      <w:pPr>
        <w:ind w:left="61" w:firstLine="0"/>
        <w:jc w:val="left"/>
        <w:rPr>
          <w:b/>
          <w:color w:val="0000FF"/>
        </w:rPr>
      </w:pPr>
      <w:r w:rsidRPr="007E0307">
        <w:rPr>
          <w:b/>
          <w:color w:val="0000FF"/>
        </w:rPr>
        <w:t>HW3:</w:t>
      </w:r>
    </w:p>
    <w:p w:rsidR="00E3295D" w:rsidRDefault="00176057" w:rsidP="00E3295D">
      <w:pPr>
        <w:pStyle w:val="ListParagraph"/>
        <w:numPr>
          <w:ilvl w:val="0"/>
          <w:numId w:val="3"/>
        </w:numPr>
        <w:jc w:val="left"/>
      </w:pPr>
      <w:r>
        <w:t>In the full (unrestricted) model</w:t>
      </w:r>
      <w:r w:rsidR="000D1D73">
        <w:t>,</w:t>
      </w:r>
      <w:r>
        <w:t xml:space="preserve"> </w:t>
      </w:r>
      <w:r w:rsidR="000D1D73">
        <w:t>p</w:t>
      </w:r>
      <w:r w:rsidR="000D1D73">
        <w:rPr>
          <w:vertAlign w:val="subscript"/>
        </w:rPr>
        <w:t>1</w:t>
      </w:r>
      <w:r w:rsidR="000D1D73">
        <w:t xml:space="preserve"> regressors are included, while in the restricted model, only a subset of p</w:t>
      </w:r>
      <w:r w:rsidR="000D1D73">
        <w:rPr>
          <w:vertAlign w:val="subscript"/>
        </w:rPr>
        <w:t>0</w:t>
      </w:r>
      <w:r w:rsidR="000D1D73">
        <w:t xml:space="preserve"> &lt; p</w:t>
      </w:r>
      <w:r w:rsidR="000D1D73">
        <w:rPr>
          <w:vertAlign w:val="subscript"/>
        </w:rPr>
        <w:t>1</w:t>
      </w:r>
      <w:r w:rsidR="000D1D73">
        <w:t xml:space="preserve"> regressors are included. In other words, the coefficients of (p</w:t>
      </w:r>
      <w:r w:rsidR="000D1D73">
        <w:rPr>
          <w:vertAlign w:val="subscript"/>
        </w:rPr>
        <w:t>1</w:t>
      </w:r>
      <w:r w:rsidR="000D1D73">
        <w:t xml:space="preserve"> -p</w:t>
      </w:r>
      <w:r w:rsidR="000D1D73">
        <w:rPr>
          <w:vertAlign w:val="subscript"/>
        </w:rPr>
        <w:t>0</w:t>
      </w:r>
      <w:r w:rsidR="000D1D73">
        <w:t>) variables are 0 in the restricted model.</w:t>
      </w:r>
      <w:r w:rsidR="00553EEF">
        <w:br/>
      </w:r>
      <w:r w:rsidR="00553EEF">
        <w:br/>
        <w:t xml:space="preserve">As given in lecture 3.2,  </w:t>
      </w:r>
      <m:oMath>
        <m:r>
          <w:rPr>
            <w:rFonts w:ascii="Cambria Math" w:hAnsi="Cambria Math"/>
          </w:rPr>
          <m:t>AIC=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77C83">
        <w:t xml:space="preserve"> </w:t>
      </w:r>
      <w:r w:rsidR="00E17194">
        <w:t xml:space="preserve"> , </w:t>
      </w:r>
      <w:r w:rsidR="00CD3C73">
        <w:t>where k is the number of regressors.</w:t>
      </w:r>
      <w:r w:rsidR="003C5F83">
        <w:br/>
      </w:r>
      <w:r w:rsidR="00E17194">
        <w:br/>
      </w:r>
      <w:r w:rsidR="00F77C83">
        <w:t>So, for the unrestricted model,</w:t>
      </w:r>
      <w:r w:rsidR="003C5F83">
        <w:br/>
      </w:r>
      <w:r w:rsidR="00E17194">
        <w:t xml:space="preserve"> </w:t>
      </w:r>
      <w:r w:rsidR="00F77C83">
        <w:t xml:space="preserve">                                         </w:t>
      </w:r>
      <m:oMath>
        <m:r>
          <w:rPr>
            <w:rFonts w:ascii="Cambria Math" w:hAnsi="Cambria Math"/>
          </w:rPr>
          <m:t>AIC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77C83">
        <w:br/>
      </w:r>
      <w:r w:rsidR="003C5F83">
        <w:br/>
      </w:r>
      <w:r w:rsidR="00F77C83">
        <w:t>For the restricted model,</w:t>
      </w:r>
      <w:r w:rsidR="00F77C83">
        <w:br/>
        <w:t xml:space="preserve">                                         </w:t>
      </w:r>
      <m:oMath>
        <m:r>
          <w:rPr>
            <w:rFonts w:ascii="Cambria Math" w:hAnsi="Cambria Math"/>
          </w:rPr>
          <m:t>AIC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53EEF">
        <w:br/>
      </w:r>
      <w:r w:rsidR="00A11FD8">
        <w:t>The smallest model is preferred if</w:t>
      </w:r>
      <w:r w:rsidR="00DC044A">
        <w:t xml:space="preserve"> AIC(R) &lt; AIC(U), or</w:t>
      </w:r>
      <w:r w:rsidR="00DC044A">
        <w:br/>
      </w:r>
      <w:r w:rsidR="00DC044A">
        <w:br/>
        <w:t xml:space="preserve">                         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&lt;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C044A">
        <w:br/>
      </w:r>
      <w:r w:rsidR="00CE7149">
        <w:br/>
        <w:t>move the log item together,</w:t>
      </w:r>
      <w:r w:rsidR="00553EEF">
        <w:br/>
      </w:r>
      <w:r w:rsidR="000D1D73">
        <w:t xml:space="preserve"> </w:t>
      </w:r>
      <w:r w:rsidR="00DC044A">
        <w:t xml:space="preserve">                        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9333DB" w:rsidRDefault="00CE7149" w:rsidP="009333DB">
      <w:pPr>
        <w:ind w:left="421" w:firstLine="0"/>
        <w:jc w:val="left"/>
      </w:pPr>
      <w:r>
        <w:t>combine the item,</w:t>
      </w:r>
    </w:p>
    <w:p w:rsidR="009333DB" w:rsidRDefault="009333DB" w:rsidP="009333DB">
      <w:pPr>
        <w:jc w:val="left"/>
      </w:pPr>
      <w:r>
        <w:t xml:space="preserve">                          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7B0D29">
        <w:br/>
        <w:t>Since the exponential fucntion e</w:t>
      </w:r>
      <w:r w:rsidR="007B0D29">
        <w:rPr>
          <w:vertAlign w:val="superscript"/>
        </w:rPr>
        <w:t>x</w:t>
      </w:r>
      <w:r w:rsidR="007B0D29">
        <w:t xml:space="preserve"> is monotic and struictly increasing, we get</w:t>
      </w:r>
      <w:r w:rsidR="007B0D29">
        <w:br/>
      </w:r>
      <w:r w:rsidR="007B0D29">
        <w:br/>
        <w:t xml:space="preserve">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0000FF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</m:e>
            </m:d>
          </m:sup>
        </m:sSup>
      </m:oMath>
    </w:p>
    <w:p w:rsidR="000D1D73" w:rsidRDefault="003C3E05" w:rsidP="00E3295D">
      <w:pPr>
        <w:pStyle w:val="ListParagraph"/>
        <w:numPr>
          <w:ilvl w:val="0"/>
          <w:numId w:val="3"/>
        </w:numPr>
        <w:jc w:val="left"/>
      </w:pPr>
      <w:r>
        <w:t xml:space="preserve">When n is very large,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will be very small.</w:t>
      </w:r>
      <w:r>
        <w:br/>
        <w:t xml:space="preserve">For small values of </w:t>
      </w:r>
      <w:r>
        <w:rPr>
          <w:i/>
        </w:rPr>
        <w:t>x</w:t>
      </w:r>
      <w:r w:rsidRPr="003C3E05">
        <w:t>, we can use</w:t>
      </w:r>
      <w:r>
        <w:t xml:space="preserve"> the Taylor expansion, </w:t>
      </w:r>
      <w:r>
        <w:rPr>
          <w:i/>
        </w:rPr>
        <w:t>e</w:t>
      </w:r>
      <w:r>
        <w:rPr>
          <w:i/>
          <w:vertAlign w:val="superscript"/>
        </w:rPr>
        <w:t xml:space="preserve">x </w:t>
      </w:r>
      <w:r>
        <w:rPr>
          <w:rFonts w:ascii="Cambria" w:eastAsia="Cambria" w:hAnsi="Cambria" w:cs="Cambria"/>
        </w:rPr>
        <w:t xml:space="preserve">≈ </w:t>
      </w:r>
      <w:r>
        <w:t xml:space="preserve">1 + </w:t>
      </w:r>
      <w:r>
        <w:rPr>
          <w:i/>
        </w:rPr>
        <w:t xml:space="preserve">x </w:t>
      </w:r>
      <w:r>
        <w:t>.</w:t>
      </w:r>
      <w:r>
        <w:br/>
        <w:t xml:space="preserve">Then, </w:t>
      </w:r>
      <w:r>
        <w:br/>
        <w:t xml:space="preserve">    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eastAsia="Cambria" w:hAnsi="Cambria Math" w:cs="Cambria"/>
          </w:rPr>
          <m:t xml:space="preserve">≈ </m:t>
        </m:r>
        <m:r>
          <m:rPr>
            <m:sty m:val="p"/>
          </m:rP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3C3E05">
        <w:br/>
      </w:r>
      <w:r w:rsidR="00CE7149">
        <w:t>Combined with (a),</w:t>
      </w:r>
      <w:r w:rsidR="006721BF">
        <w:br/>
        <w:t xml:space="preserve">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&lt; </m:t>
        </m:r>
        <m:r>
          <m:rPr>
            <m:sty m:val="p"/>
          </m:rP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721BF">
        <w:t xml:space="preserve"> </w:t>
      </w:r>
      <w:r w:rsidR="006721BF">
        <w:br/>
      </w:r>
      <w:r w:rsidR="00CE7149">
        <w:t>move 1 to LHS,</w:t>
      </w:r>
      <w:bookmarkStart w:id="0" w:name="_GoBack"/>
      <w:bookmarkEnd w:id="0"/>
      <w:r w:rsidR="006721BF">
        <w:br/>
      </w:r>
      <w:r w:rsidR="006721BF">
        <w:lastRenderedPageBreak/>
        <w:t xml:space="preserve">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0000FF"/>
          </w:rPr>
          <m:t xml:space="preserve">&lt;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2</m:t>
            </m:r>
          </m:num>
          <m:den>
            <m:r>
              <w:rPr>
                <w:rFonts w:ascii="Cambria Math" w:hAnsi="Cambria Math"/>
                <w:color w:val="0000FF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</m:sSub>
          </m:e>
        </m:d>
      </m:oMath>
      <w:r>
        <w:br/>
      </w:r>
      <w:r>
        <w:br/>
      </w:r>
    </w:p>
    <w:p w:rsidR="003C3E05" w:rsidRDefault="005961C5" w:rsidP="00E3295D">
      <w:pPr>
        <w:pStyle w:val="ListParagraph"/>
        <w:numPr>
          <w:ilvl w:val="0"/>
          <w:numId w:val="3"/>
        </w:numPr>
        <w:jc w:val="left"/>
      </w:pPr>
      <w:r>
        <w:t>Considering that the standard error of regression s</w:t>
      </w:r>
      <w:r>
        <w:rPr>
          <w:vertAlign w:val="superscript"/>
        </w:rPr>
        <w:t>2</w:t>
      </w:r>
      <w:r>
        <w:t xml:space="preserve"> = e</w:t>
      </w:r>
      <w:r>
        <w:rPr>
          <w:vertAlign w:val="superscript"/>
        </w:rPr>
        <w:t>’</w:t>
      </w:r>
      <w:r>
        <w:t>e/(n-k), where k is the number of regressors.</w:t>
      </w:r>
      <w:r>
        <w:br/>
      </w:r>
      <w:r w:rsidR="00BC77CD">
        <w:t>F</w:t>
      </w:r>
      <w:r>
        <w:t xml:space="preserve">rom (b), </w:t>
      </w:r>
      <w:r>
        <w:br/>
        <w:t xml:space="preserve">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/(n-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/(n-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/(n-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C77CD">
        <w:br/>
      </w:r>
      <w:r>
        <w:br/>
      </w:r>
      <w:r w:rsidR="00BC77CD">
        <w:t xml:space="preserve">When n is very large, </w:t>
      </w:r>
      <m:oMath>
        <m:r>
          <w:rPr>
            <w:rFonts w:ascii="Cambria Math" w:hAnsi="Cambria Math"/>
          </w:rPr>
          <m:t>(n-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)/(n-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Cambria" w:hAnsi="Cambria Math" w:cs="Cambria"/>
          </w:rPr>
          <m:t>≈1</m:t>
        </m:r>
      </m:oMath>
      <w:r w:rsidR="00BC77CD">
        <w:t xml:space="preserve">, </w:t>
      </w:r>
      <w:r w:rsidR="00BC77CD">
        <w:br/>
      </w:r>
      <w:r w:rsidR="00BC77CD">
        <w:br/>
        <w:t>Therefore,</w:t>
      </w:r>
      <w:r>
        <w:br/>
      </w:r>
      <w:r w:rsidR="00BC77CD">
        <w:t xml:space="preserve">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</m:sSub>
          </m:den>
        </m:f>
        <m:r>
          <w:rPr>
            <w:rFonts w:ascii="Cambria Math" w:hAnsi="Cambria Math"/>
            <w:color w:val="0000FF"/>
            <w:sz w:val="24"/>
            <w:szCs w:val="24"/>
          </w:rPr>
          <m:t xml:space="preserve">&lt; 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color w:val="0000FF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FF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FF"/>
            <w:sz w:val="24"/>
            <w:szCs w:val="24"/>
          </w:rPr>
          <m:t>)</m:t>
        </m:r>
      </m:oMath>
      <w:r>
        <w:br/>
      </w:r>
      <w:r w:rsidR="003B4628">
        <w:br/>
      </w:r>
    </w:p>
    <w:p w:rsidR="003C3E05" w:rsidRPr="00F831F9" w:rsidRDefault="001F46CC" w:rsidP="00E3295D">
      <w:pPr>
        <w:pStyle w:val="ListParagraph"/>
        <w:numPr>
          <w:ilvl w:val="0"/>
          <w:numId w:val="3"/>
        </w:numPr>
        <w:jc w:val="left"/>
      </w:pPr>
      <w:r>
        <w:t xml:space="preserve">As shown in 2.4.2, </w:t>
      </w:r>
      <w:r w:rsidR="00F831F9">
        <w:t>F can be computed from residual sums of squares:</w:t>
      </w:r>
      <w:r w:rsidR="00F831F9">
        <w:br/>
      </w:r>
      <w:r w:rsidR="00F831F9">
        <w:br/>
        <w:t xml:space="preserve">                                        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)/g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/(n-k)</m:t>
            </m:r>
          </m:den>
        </m:f>
      </m:oMath>
    </w:p>
    <w:p w:rsidR="003C3E05" w:rsidRPr="00F831F9" w:rsidRDefault="00F831F9" w:rsidP="003C3E05">
      <w:pPr>
        <w:pStyle w:val="ListParagraph"/>
        <w:ind w:left="421" w:firstLine="0"/>
        <w:jc w:val="left"/>
        <w:rPr>
          <w:sz w:val="24"/>
          <w:szCs w:val="24"/>
        </w:rPr>
      </w:pPr>
      <w:r>
        <w:t xml:space="preserve">In the contex of this question, </w:t>
      </w:r>
      <w:r>
        <w:br/>
        <w:t xml:space="preserve">                                       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sz w:val="24"/>
          <w:szCs w:val="24"/>
        </w:rPr>
        <w:br/>
        <w:t xml:space="preserve">                                     </w:t>
      </w:r>
      <m:oMath>
        <m:r>
          <w:rPr>
            <w:rFonts w:ascii="Cambria Math" w:hAnsi="Cambria Math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831F9" w:rsidRDefault="00F831F9" w:rsidP="003C3E05">
      <w:pPr>
        <w:pStyle w:val="ListParagraph"/>
        <w:ind w:left="421" w:firstLine="0"/>
        <w:jc w:val="left"/>
      </w:pPr>
      <w:r>
        <w:t>Then,</w:t>
      </w:r>
      <w:r>
        <w:br/>
        <w:t xml:space="preserve">                                       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/(n-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  <w:r w:rsidR="00203363">
        <w:br/>
      </w:r>
      <w:r w:rsidR="00C902C9">
        <w:br/>
        <w:t>When n is very large,</w:t>
      </w:r>
      <w:r w:rsidR="00203363">
        <w:t xml:space="preserve"> from (c) we got</w:t>
      </w:r>
      <w:r w:rsidR="00203363">
        <w:br/>
      </w:r>
      <w:r w:rsidR="00C902C9">
        <w:br/>
        <w:t xml:space="preserve">                                        </w:t>
      </w:r>
      <m:oMath>
        <m:r>
          <w:rPr>
            <w:rFonts w:ascii="Cambria Math" w:hAnsi="Cambria Math"/>
            <w:color w:val="0000FF"/>
          </w:rPr>
          <m:t>F</m:t>
        </m:r>
        <m:r>
          <m:rPr>
            <m:sty m:val="p"/>
          </m:rPr>
          <w:rPr>
            <w:rFonts w:ascii="Cambria Math" w:eastAsia="Cambria" w:hAnsi="Cambria Math" w:cs="Cambria"/>
            <w:color w:val="0000FF"/>
          </w:rPr>
          <m:t>≈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FF"/>
              </w:rPr>
              <m:t>)/(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FF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FF"/>
              </w:rPr>
              <m:t>/n</m:t>
            </m:r>
          </m:den>
        </m:f>
        <m:r>
          <w:rPr>
            <w:rFonts w:ascii="Cambria Math" w:hAnsi="Cambria Math"/>
            <w:color w:val="0000FF"/>
          </w:rPr>
          <m:t xml:space="preserve">&lt;2  </m:t>
        </m:r>
      </m:oMath>
      <w:r w:rsidR="00203363">
        <w:br/>
      </w:r>
      <w:r w:rsidR="00203363">
        <w:br/>
        <w:t>Thus, the inequality from (c) is approximately equivalent to an F-test with critical value 2.</w:t>
      </w:r>
    </w:p>
    <w:sectPr w:rsidR="00F831F9">
      <w:pgSz w:w="11906" w:h="16838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0B"/>
    <w:multiLevelType w:val="hybridMultilevel"/>
    <w:tmpl w:val="3BF8E3FA"/>
    <w:lvl w:ilvl="0" w:tplc="76E83FD4">
      <w:start w:val="1"/>
      <w:numFmt w:val="lowerLetter"/>
      <w:lvlText w:val="(%1)"/>
      <w:lvlJc w:val="left"/>
      <w:pPr>
        <w:ind w:left="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7638B0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862D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BA7634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8CAA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CE9B2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A4814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8488D4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C3534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91CF8"/>
    <w:multiLevelType w:val="hybridMultilevel"/>
    <w:tmpl w:val="0C881766"/>
    <w:lvl w:ilvl="0" w:tplc="FF3C57E0">
      <w:start w:val="1"/>
      <w:numFmt w:val="lowerLetter"/>
      <w:lvlText w:val="(%1)"/>
      <w:lvlJc w:val="left"/>
      <w:pPr>
        <w:ind w:left="45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E317540"/>
    <w:multiLevelType w:val="hybridMultilevel"/>
    <w:tmpl w:val="D430AD80"/>
    <w:lvl w:ilvl="0" w:tplc="9172509A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22B7D6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180C34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67D20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8E20C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8939C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08E68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8F9D8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0FA0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12"/>
    <w:rsid w:val="00017AA2"/>
    <w:rsid w:val="000D1D73"/>
    <w:rsid w:val="00176057"/>
    <w:rsid w:val="001C4458"/>
    <w:rsid w:val="001F46CC"/>
    <w:rsid w:val="00203363"/>
    <w:rsid w:val="003B4628"/>
    <w:rsid w:val="003C3E05"/>
    <w:rsid w:val="003C5F83"/>
    <w:rsid w:val="003D7D6E"/>
    <w:rsid w:val="004670A8"/>
    <w:rsid w:val="0049689B"/>
    <w:rsid w:val="005414FE"/>
    <w:rsid w:val="00553EEF"/>
    <w:rsid w:val="005961C5"/>
    <w:rsid w:val="005D5409"/>
    <w:rsid w:val="005F1922"/>
    <w:rsid w:val="006721BF"/>
    <w:rsid w:val="00687052"/>
    <w:rsid w:val="007B0D29"/>
    <w:rsid w:val="007E0307"/>
    <w:rsid w:val="009333DB"/>
    <w:rsid w:val="009D5407"/>
    <w:rsid w:val="009F7C12"/>
    <w:rsid w:val="00A11FD8"/>
    <w:rsid w:val="00AD2F2D"/>
    <w:rsid w:val="00BC77CD"/>
    <w:rsid w:val="00C902C9"/>
    <w:rsid w:val="00CD3C73"/>
    <w:rsid w:val="00CE7149"/>
    <w:rsid w:val="00DC044A"/>
    <w:rsid w:val="00E17194"/>
    <w:rsid w:val="00E3295D"/>
    <w:rsid w:val="00F77C83"/>
    <w:rsid w:val="00F8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B06C"/>
  <w15:docId w15:val="{CAA177B3-076E-4172-B12D-A3EEED8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7" w:line="263" w:lineRule="auto"/>
      <w:ind w:left="33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08"/>
      <w:ind w:left="3213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styleId="PlaceholderText">
    <w:name w:val="Placeholder Text"/>
    <w:basedOn w:val="DefaultParagraphFont"/>
    <w:uiPriority w:val="99"/>
    <w:semiHidden/>
    <w:rsid w:val="00687052"/>
    <w:rPr>
      <w:color w:val="808080"/>
    </w:rPr>
  </w:style>
  <w:style w:type="paragraph" w:styleId="ListParagraph">
    <w:name w:val="List Paragraph"/>
    <w:basedOn w:val="Normal"/>
    <w:uiPriority w:val="34"/>
    <w:qFormat/>
    <w:rsid w:val="00E3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tliu</dc:creator>
  <cp:keywords/>
  <cp:lastModifiedBy>tliu</cp:lastModifiedBy>
  <cp:revision>24</cp:revision>
  <cp:lastPrinted>2017-11-20T04:20:00Z</cp:lastPrinted>
  <dcterms:created xsi:type="dcterms:W3CDTF">2017-11-19T23:59:00Z</dcterms:created>
  <dcterms:modified xsi:type="dcterms:W3CDTF">2017-11-20T04:35:00Z</dcterms:modified>
</cp:coreProperties>
</file>