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FC2" w:rsidRDefault="00BC3587">
      <w:pPr>
        <w:spacing w:after="184" w:line="259" w:lineRule="auto"/>
        <w:ind w:left="99" w:firstLine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-396898</wp:posOffset>
            </wp:positionH>
            <wp:positionV relativeFrom="paragraph">
              <wp:posOffset>-258259</wp:posOffset>
            </wp:positionV>
            <wp:extent cx="2160023" cy="1270602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0023" cy="1270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50"/>
        </w:rPr>
        <w:t>MOOC Econometrics</w:t>
      </w:r>
    </w:p>
    <w:p w:rsidR="00912FC2" w:rsidRDefault="00BC3587">
      <w:pPr>
        <w:spacing w:after="508" w:line="259" w:lineRule="auto"/>
        <w:ind w:left="3213" w:firstLine="0"/>
        <w:jc w:val="left"/>
      </w:pPr>
      <w:r>
        <w:rPr>
          <w:sz w:val="34"/>
        </w:rPr>
        <w:t>Test Exercise 4</w:t>
      </w:r>
    </w:p>
    <w:p w:rsidR="00912FC2" w:rsidRDefault="00BC3587">
      <w:pPr>
        <w:spacing w:after="98" w:line="259" w:lineRule="auto"/>
        <w:ind w:left="-5"/>
        <w:jc w:val="left"/>
      </w:pPr>
      <w:r>
        <w:rPr>
          <w:b/>
          <w:sz w:val="29"/>
        </w:rPr>
        <w:t>Notes:</w:t>
      </w:r>
    </w:p>
    <w:p w:rsidR="00912FC2" w:rsidRDefault="00BC3587">
      <w:pPr>
        <w:numPr>
          <w:ilvl w:val="0"/>
          <w:numId w:val="1"/>
        </w:numPr>
        <w:spacing w:after="649"/>
        <w:ind w:hanging="218"/>
      </w:pPr>
      <w:r>
        <w:t>See website for how to submit your answers and how feedback is organized</w:t>
      </w:r>
    </w:p>
    <w:p w:rsidR="00912FC2" w:rsidRDefault="00BC3587">
      <w:pPr>
        <w:spacing w:after="98" w:line="259" w:lineRule="auto"/>
        <w:ind w:left="-5"/>
        <w:jc w:val="left"/>
      </w:pPr>
      <w:r>
        <w:rPr>
          <w:b/>
          <w:sz w:val="29"/>
        </w:rPr>
        <w:t>Goals and skills being used:</w:t>
      </w:r>
    </w:p>
    <w:p w:rsidR="00912FC2" w:rsidRDefault="00BC3587">
      <w:pPr>
        <w:numPr>
          <w:ilvl w:val="0"/>
          <w:numId w:val="1"/>
        </w:numPr>
        <w:ind w:hanging="218"/>
      </w:pPr>
      <w:r>
        <w:t>Practice with identifying causes of endogeneity</w:t>
      </w:r>
    </w:p>
    <w:p w:rsidR="00912FC2" w:rsidRDefault="00BC3587">
      <w:pPr>
        <w:numPr>
          <w:ilvl w:val="0"/>
          <w:numId w:val="1"/>
        </w:numPr>
        <w:ind w:hanging="218"/>
      </w:pPr>
      <w:r>
        <w:t>Practice with identifying valid instruments</w:t>
      </w:r>
    </w:p>
    <w:p w:rsidR="00912FC2" w:rsidRDefault="00BC3587">
      <w:pPr>
        <w:numPr>
          <w:ilvl w:val="0"/>
          <w:numId w:val="1"/>
        </w:numPr>
        <w:spacing w:after="649"/>
        <w:ind w:hanging="218"/>
      </w:pPr>
      <w:r>
        <w:t>Obtain insight in the logic behind the 2SLS estimator</w:t>
      </w:r>
    </w:p>
    <w:p w:rsidR="00912FC2" w:rsidRDefault="00BC3587">
      <w:pPr>
        <w:spacing w:after="0" w:line="259" w:lineRule="auto"/>
        <w:ind w:left="-5"/>
        <w:jc w:val="left"/>
      </w:pPr>
      <w:r>
        <w:rPr>
          <w:b/>
          <w:sz w:val="29"/>
        </w:rPr>
        <w:t>Questions</w:t>
      </w:r>
    </w:p>
    <w:p w:rsidR="00912FC2" w:rsidRDefault="00BC3587">
      <w:pPr>
        <w:spacing w:after="19"/>
        <w:ind w:left="-5"/>
      </w:pPr>
      <w:r>
        <w:t>To run a study on the effect of a new diet a researcher runs a survey. The three most important questions in this survey are: (1) What was your weight one year ago? (2) What is your current weight? (3) Did you follow this diet in the past year?</w:t>
      </w:r>
    </w:p>
    <w:p w:rsidR="00B60113" w:rsidRDefault="00BC3587">
      <w:pPr>
        <w:spacing w:after="123"/>
        <w:ind w:left="-15" w:firstLine="339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5662804</wp:posOffset>
            </wp:positionH>
            <wp:positionV relativeFrom="page">
              <wp:posOffset>9765299</wp:posOffset>
            </wp:positionV>
            <wp:extent cx="1042416" cy="350520"/>
            <wp:effectExtent l="0" t="0" r="0" b="0"/>
            <wp:wrapSquare wrapText="bothSides"/>
            <wp:docPr id="2626" name="Picture 26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6" name="Picture 262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2416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We denote the anwers of individual </w:t>
      </w:r>
      <w:r>
        <w:rPr>
          <w:i/>
        </w:rPr>
        <w:t xml:space="preserve">i </w:t>
      </w:r>
      <w:r>
        <w:t xml:space="preserve">= </w:t>
      </w:r>
      <w:proofErr w:type="gramStart"/>
      <w:r>
        <w:t>1,</w:t>
      </w:r>
      <w:r>
        <w:rPr>
          <w:rFonts w:ascii="Cambria" w:eastAsia="Cambria" w:hAnsi="Cambria" w:cs="Cambria"/>
          <w:i/>
        </w:rPr>
        <w:t>...</w:t>
      </w:r>
      <w:proofErr w:type="gramEnd"/>
      <w:r>
        <w:t>,</w:t>
      </w:r>
      <w:r>
        <w:rPr>
          <w:i/>
        </w:rPr>
        <w:t xml:space="preserve">n </w:t>
      </w:r>
      <w:r>
        <w:t xml:space="preserve">to the first two questions with </w:t>
      </w:r>
      <w:r>
        <w:rPr>
          <w:i/>
        </w:rPr>
        <w:t>y</w:t>
      </w:r>
      <w:r>
        <w:rPr>
          <w:i/>
          <w:vertAlign w:val="subscript"/>
        </w:rPr>
        <w:t>i</w:t>
      </w:r>
      <w:r>
        <w:rPr>
          <w:vertAlign w:val="subscript"/>
        </w:rPr>
        <w:t xml:space="preserve">0 </w:t>
      </w:r>
      <w:r>
        <w:t xml:space="preserve">and </w:t>
      </w:r>
      <w:r>
        <w:rPr>
          <w:i/>
        </w:rPr>
        <w:t>y</w:t>
      </w:r>
      <w:r>
        <w:rPr>
          <w:i/>
          <w:vertAlign w:val="subscript"/>
        </w:rPr>
        <w:t>i</w:t>
      </w:r>
      <w:r>
        <w:rPr>
          <w:vertAlign w:val="subscript"/>
        </w:rPr>
        <w:t>1</w:t>
      </w:r>
      <w:r>
        <w:t xml:space="preserve">, the answer to the third question is denoted by </w:t>
      </w:r>
      <w:r>
        <w:rPr>
          <w:i/>
        </w:rPr>
        <w:t>d</w:t>
      </w:r>
      <w:r>
        <w:rPr>
          <w:i/>
          <w:vertAlign w:val="subscript"/>
        </w:rPr>
        <w:t xml:space="preserve">i </w:t>
      </w:r>
      <w:r>
        <w:t xml:space="preserve">(where </w:t>
      </w:r>
      <w:r>
        <w:rPr>
          <w:i/>
        </w:rPr>
        <w:t>d</w:t>
      </w:r>
      <w:r>
        <w:rPr>
          <w:i/>
          <w:vertAlign w:val="subscript"/>
        </w:rPr>
        <w:t xml:space="preserve">i </w:t>
      </w:r>
      <w:r>
        <w:t xml:space="preserve">= 1 if the diet was followed). Furthermore, some background characteristics of the respondents are collected. These characteristics are combined in the vector </w:t>
      </w:r>
      <w:r>
        <w:rPr>
          <w:i/>
        </w:rPr>
        <w:t>x</w:t>
      </w:r>
      <w:r>
        <w:rPr>
          <w:i/>
          <w:vertAlign w:val="subscript"/>
        </w:rPr>
        <w:t>i</w:t>
      </w:r>
      <w:r>
        <w:t>. Assume that all respondents are perfectly able to correctly answer the questions in the survey and do so truthfully.</w:t>
      </w:r>
    </w:p>
    <w:p w:rsidR="00912FC2" w:rsidRDefault="00B60113">
      <w:pPr>
        <w:spacing w:after="123"/>
        <w:ind w:left="-15" w:firstLine="339"/>
      </w:pPr>
      <w:r>
        <w:br/>
      </w:r>
      <w:r w:rsidR="00BC3587">
        <w:t xml:space="preserve">(a) First of </w:t>
      </w:r>
      <w:proofErr w:type="gramStart"/>
      <w:r w:rsidR="00BC3587">
        <w:t>all</w:t>
      </w:r>
      <w:proofErr w:type="gramEnd"/>
      <w:r w:rsidR="00BC3587">
        <w:t xml:space="preserve"> the researcher uses OLS to estimate the parameters of the model</w:t>
      </w:r>
    </w:p>
    <w:p w:rsidR="00912FC2" w:rsidRDefault="00BC3587">
      <w:pPr>
        <w:spacing w:after="204" w:line="259" w:lineRule="auto"/>
        <w:ind w:left="452" w:firstLine="0"/>
        <w:jc w:val="center"/>
      </w:pPr>
      <w:r>
        <w:rPr>
          <w:i/>
        </w:rPr>
        <w:t>y</w:t>
      </w:r>
      <w:r>
        <w:rPr>
          <w:i/>
          <w:vertAlign w:val="subscript"/>
        </w:rPr>
        <w:t>i</w:t>
      </w:r>
      <w:r>
        <w:rPr>
          <w:noProof/>
        </w:rPr>
        <w:drawing>
          <wp:inline distT="0" distB="0" distL="0" distR="0">
            <wp:extent cx="2051304" cy="152400"/>
            <wp:effectExtent l="0" t="0" r="0" b="0"/>
            <wp:docPr id="2623" name="Picture 26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3" name="Picture 262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1304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912FC2" w:rsidRDefault="00BC3587">
      <w:pPr>
        <w:spacing w:after="117" w:line="266" w:lineRule="auto"/>
        <w:ind w:left="452" w:right="-15" w:firstLine="0"/>
        <w:jc w:val="left"/>
      </w:pPr>
      <w:r>
        <w:t xml:space="preserve">The OLS estimator for </w:t>
      </w:r>
      <w:r>
        <w:rPr>
          <w:rFonts w:ascii="Cambria" w:eastAsia="Cambria" w:hAnsi="Cambria" w:cs="Cambria"/>
          <w:i/>
        </w:rPr>
        <w:t xml:space="preserve">β </w:t>
      </w:r>
      <w:r>
        <w:t xml:space="preserve">is possibly not consistent as the variable </w:t>
      </w:r>
      <w:r>
        <w:rPr>
          <w:i/>
        </w:rPr>
        <w:t>d</w:t>
      </w:r>
      <w:r>
        <w:rPr>
          <w:i/>
          <w:vertAlign w:val="subscript"/>
        </w:rPr>
        <w:t xml:space="preserve">i </w:t>
      </w:r>
      <w:r>
        <w:t>may be endogenous. Clearly explain why this may be the case. Indicate whether your reason would lead OLS to overestimate or underestimate the true effect of the diet.</w:t>
      </w:r>
    </w:p>
    <w:p w:rsidR="00912FC2" w:rsidRDefault="00BC3587">
      <w:pPr>
        <w:spacing w:after="253"/>
        <w:ind w:left="-5"/>
      </w:pPr>
      <w:r>
        <w:t xml:space="preserve">The researcher finds out that in some regions of the country the diet was promoted via door-to-door advertising. The researcher manages to construct a variable </w:t>
      </w:r>
      <w:r>
        <w:rPr>
          <w:i/>
        </w:rPr>
        <w:t>z</w:t>
      </w:r>
      <w:r>
        <w:rPr>
          <w:i/>
          <w:vertAlign w:val="subscript"/>
        </w:rPr>
        <w:t xml:space="preserve">i </w:t>
      </w:r>
      <w:r>
        <w:t xml:space="preserve">that indicates whether individual </w:t>
      </w:r>
      <w:r>
        <w:rPr>
          <w:i/>
        </w:rPr>
        <w:t xml:space="preserve">i </w:t>
      </w:r>
      <w:r>
        <w:t>does (</w:t>
      </w:r>
      <w:r>
        <w:rPr>
          <w:i/>
        </w:rPr>
        <w:t>z</w:t>
      </w:r>
      <w:r>
        <w:rPr>
          <w:i/>
          <w:vertAlign w:val="subscript"/>
        </w:rPr>
        <w:t xml:space="preserve">i </w:t>
      </w:r>
      <w:r>
        <w:t>= 1) or does not (</w:t>
      </w:r>
      <w:r>
        <w:rPr>
          <w:i/>
        </w:rPr>
        <w:t>z</w:t>
      </w:r>
      <w:r>
        <w:rPr>
          <w:i/>
          <w:vertAlign w:val="subscript"/>
        </w:rPr>
        <w:t xml:space="preserve">i </w:t>
      </w:r>
      <w:r>
        <w:t>= 0) live in a region in which the diet was advertised.</w:t>
      </w:r>
    </w:p>
    <w:p w:rsidR="00912FC2" w:rsidRDefault="00BC3587">
      <w:pPr>
        <w:numPr>
          <w:ilvl w:val="0"/>
          <w:numId w:val="2"/>
        </w:numPr>
        <w:spacing w:after="247"/>
        <w:ind w:left="438" w:hanging="392"/>
      </w:pPr>
      <w:r>
        <w:t xml:space="preserve">In </w:t>
      </w:r>
      <w:proofErr w:type="gramStart"/>
      <w:r>
        <w:t>general</w:t>
      </w:r>
      <w:proofErr w:type="gramEnd"/>
      <w:r>
        <w:t xml:space="preserve"> there are two important conditions for variables </w:t>
      </w:r>
      <w:r>
        <w:rPr>
          <w:i/>
        </w:rPr>
        <w:t xml:space="preserve">Z </w:t>
      </w:r>
      <w:r>
        <w:t xml:space="preserve">to be useful as instruments. In formal terms these conditions are </w:t>
      </w:r>
      <w:r>
        <w:rPr>
          <w:noProof/>
        </w:rPr>
        <w:drawing>
          <wp:inline distT="0" distB="0" distL="0" distR="0">
            <wp:extent cx="448056" cy="173737"/>
            <wp:effectExtent l="0" t="0" r="0" b="0"/>
            <wp:docPr id="2624" name="Picture 26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4" name="Picture 262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056" cy="17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0 and </w:t>
      </w:r>
      <w:r>
        <w:rPr>
          <w:noProof/>
        </w:rPr>
        <w:drawing>
          <wp:inline distT="0" distB="0" distL="0" distR="0">
            <wp:extent cx="774192" cy="173737"/>
            <wp:effectExtent l="0" t="0" r="0" b="0"/>
            <wp:docPr id="2625" name="Picture 26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5" name="Picture 262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4192" cy="17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= 0 as the sample size </w:t>
      </w:r>
      <w:r>
        <w:rPr>
          <w:i/>
        </w:rPr>
        <w:t xml:space="preserve">n </w:t>
      </w:r>
      <w:r>
        <w:t xml:space="preserve">grows large. Rephrase these two conditions in words in the context of this application for the </w:t>
      </w:r>
      <w:proofErr w:type="gramStart"/>
      <w:r>
        <w:t>above mentioned</w:t>
      </w:r>
      <w:proofErr w:type="gramEnd"/>
      <w:r>
        <w:t xml:space="preserve"> advertising variable (no formulas!).</w:t>
      </w:r>
    </w:p>
    <w:p w:rsidR="00B60113" w:rsidRDefault="00BC3587" w:rsidP="00B60113">
      <w:pPr>
        <w:numPr>
          <w:ilvl w:val="0"/>
          <w:numId w:val="2"/>
        </w:numPr>
        <w:spacing w:after="252"/>
        <w:ind w:left="438" w:hanging="392"/>
        <w:jc w:val="left"/>
      </w:pPr>
      <w:r>
        <w:t>For both assumptions in (b), indicate whether it can be tested statistically given the available variables. If yes, indicate how. If no, why not?</w:t>
      </w:r>
      <w:r w:rsidR="00B60113">
        <w:br/>
      </w:r>
    </w:p>
    <w:p w:rsidR="00B60113" w:rsidRDefault="00B60113">
      <w:pPr>
        <w:spacing w:after="160" w:line="259" w:lineRule="auto"/>
        <w:ind w:left="0" w:firstLine="0"/>
        <w:jc w:val="left"/>
      </w:pPr>
      <w:r>
        <w:br w:type="page"/>
      </w:r>
    </w:p>
    <w:p w:rsidR="00912FC2" w:rsidRDefault="00912FC2">
      <w:pPr>
        <w:numPr>
          <w:ilvl w:val="0"/>
          <w:numId w:val="2"/>
        </w:numPr>
        <w:spacing w:after="252"/>
        <w:ind w:left="438" w:hanging="392"/>
      </w:pPr>
    </w:p>
    <w:p w:rsidR="00912FC2" w:rsidRDefault="00BC3587">
      <w:pPr>
        <w:numPr>
          <w:ilvl w:val="0"/>
          <w:numId w:val="2"/>
        </w:numPr>
        <w:spacing w:after="89" w:line="266" w:lineRule="auto"/>
        <w:ind w:left="438" w:hanging="392"/>
      </w:pPr>
      <w:r>
        <w:t xml:space="preserve">Suppose that </w:t>
      </w:r>
      <w:r>
        <w:rPr>
          <w:i/>
        </w:rPr>
        <w:t>z</w:t>
      </w:r>
      <w:r>
        <w:rPr>
          <w:i/>
          <w:vertAlign w:val="subscript"/>
        </w:rPr>
        <w:t xml:space="preserve">i </w:t>
      </w:r>
      <w:r>
        <w:t xml:space="preserve">satisfies the conditions in (b) and suppose that </w:t>
      </w:r>
      <w:r>
        <w:rPr>
          <w:i/>
        </w:rPr>
        <w:t>z</w:t>
      </w:r>
      <w:r>
        <w:rPr>
          <w:i/>
          <w:vertAlign w:val="subscript"/>
        </w:rPr>
        <w:t xml:space="preserve">i </w:t>
      </w:r>
      <w:r>
        <w:t xml:space="preserve">is uncorrelated with </w:t>
      </w:r>
      <w:r>
        <w:rPr>
          <w:i/>
        </w:rPr>
        <w:t>y</w:t>
      </w:r>
      <w:r>
        <w:rPr>
          <w:i/>
          <w:vertAlign w:val="subscript"/>
        </w:rPr>
        <w:t>i</w:t>
      </w:r>
      <w:r>
        <w:rPr>
          <w:vertAlign w:val="subscript"/>
        </w:rPr>
        <w:t xml:space="preserve">0 </w:t>
      </w:r>
      <w:r>
        <w:t xml:space="preserve">and </w:t>
      </w:r>
      <w:r>
        <w:rPr>
          <w:i/>
        </w:rPr>
        <w:t>x</w:t>
      </w:r>
      <w:r>
        <w:rPr>
          <w:i/>
          <w:vertAlign w:val="subscript"/>
        </w:rPr>
        <w:t>i</w:t>
      </w:r>
      <w:r>
        <w:t xml:space="preserve">. In this case the 2SLS-estimator for </w:t>
      </w:r>
      <w:r>
        <w:rPr>
          <w:rFonts w:ascii="Cambria" w:eastAsia="Cambria" w:hAnsi="Cambria" w:cs="Cambria"/>
          <w:i/>
        </w:rPr>
        <w:t xml:space="preserve">β </w:t>
      </w:r>
      <w:r>
        <w:t xml:space="preserve">in the model </w:t>
      </w:r>
      <w:r>
        <w:rPr>
          <w:i/>
        </w:rPr>
        <w:t>y</w:t>
      </w:r>
      <w:r>
        <w:rPr>
          <w:i/>
          <w:vertAlign w:val="subscript"/>
        </w:rPr>
        <w:t>i</w:t>
      </w:r>
      <w:r>
        <w:rPr>
          <w:vertAlign w:val="subscript"/>
        </w:rPr>
        <w:t>1</w:t>
      </w:r>
      <w:r>
        <w:rPr>
          <w:rFonts w:ascii="Cambria" w:eastAsia="Cambria" w:hAnsi="Cambria" w:cs="Cambria"/>
        </w:rPr>
        <w:t xml:space="preserve">− </w:t>
      </w:r>
      <w:r>
        <w:rPr>
          <w:i/>
        </w:rPr>
        <w:t>y</w:t>
      </w:r>
      <w:r>
        <w:rPr>
          <w:i/>
          <w:vertAlign w:val="subscript"/>
        </w:rPr>
        <w:t>i</w:t>
      </w:r>
      <w:r>
        <w:rPr>
          <w:vertAlign w:val="subscript"/>
        </w:rPr>
        <w:t xml:space="preserve">0 </w:t>
      </w:r>
      <w:r>
        <w:t xml:space="preserve">= </w:t>
      </w:r>
      <w:r>
        <w:rPr>
          <w:rFonts w:ascii="Cambria" w:eastAsia="Cambria" w:hAnsi="Cambria" w:cs="Cambria"/>
          <w:i/>
        </w:rPr>
        <w:t xml:space="preserve">α </w:t>
      </w:r>
      <w:r>
        <w:t xml:space="preserve">+ </w:t>
      </w:r>
      <w:r>
        <w:rPr>
          <w:rFonts w:ascii="Cambria" w:eastAsia="Cambria" w:hAnsi="Cambria" w:cs="Cambria"/>
          <w:i/>
        </w:rPr>
        <w:t>β</w:t>
      </w:r>
      <w:r>
        <w:rPr>
          <w:i/>
        </w:rPr>
        <w:t>d</w:t>
      </w:r>
      <w:r>
        <w:rPr>
          <w:i/>
          <w:vertAlign w:val="subscript"/>
        </w:rPr>
        <w:t xml:space="preserve">i </w:t>
      </w:r>
      <w:r>
        <w:t xml:space="preserve">+ </w:t>
      </w:r>
      <w:r>
        <w:rPr>
          <w:rFonts w:ascii="Cambria" w:eastAsia="Cambria" w:hAnsi="Cambria" w:cs="Cambria"/>
          <w:i/>
        </w:rPr>
        <w:t>η</w:t>
      </w:r>
      <w:r>
        <w:rPr>
          <w:i/>
          <w:vertAlign w:val="subscript"/>
        </w:rPr>
        <w:t xml:space="preserve">i </w:t>
      </w:r>
      <w:r>
        <w:t xml:space="preserve">is consistent when a constant and </w:t>
      </w:r>
      <w:r>
        <w:rPr>
          <w:i/>
        </w:rPr>
        <w:t>z</w:t>
      </w:r>
      <w:r>
        <w:rPr>
          <w:i/>
          <w:vertAlign w:val="subscript"/>
        </w:rPr>
        <w:t xml:space="preserve">i </w:t>
      </w:r>
      <w:r>
        <w:t>are used as instruments.</w:t>
      </w:r>
    </w:p>
    <w:p w:rsidR="00912FC2" w:rsidRDefault="00BC3587">
      <w:pPr>
        <w:ind w:left="462"/>
      </w:pPr>
      <w:r>
        <w:t xml:space="preserve">Show that we can write this 2SLS estimator for </w:t>
      </w:r>
      <w:r>
        <w:rPr>
          <w:rFonts w:ascii="Cambria" w:eastAsia="Cambria" w:hAnsi="Cambria" w:cs="Cambria"/>
          <w:i/>
        </w:rPr>
        <w:t xml:space="preserve">β </w:t>
      </w:r>
      <w:r>
        <w:t>in terms of simple sample averages. You can use the following averages:</w:t>
      </w:r>
    </w:p>
    <w:p w:rsidR="00912FC2" w:rsidRDefault="00BC3587">
      <w:pPr>
        <w:numPr>
          <w:ilvl w:val="1"/>
          <w:numId w:val="2"/>
        </w:numPr>
        <w:spacing w:after="108"/>
        <w:ind w:firstLine="262"/>
      </w:pPr>
      <w:r>
        <w:t xml:space="preserve">Average weight change over all individuals: </w:t>
      </w:r>
      <w:r>
        <w:rPr>
          <w:i/>
        </w:rPr>
        <w:t>∆</w:t>
      </w:r>
    </w:p>
    <w:p w:rsidR="00912FC2" w:rsidRDefault="00BC3587" w:rsidP="00B60113">
      <w:pPr>
        <w:numPr>
          <w:ilvl w:val="1"/>
          <w:numId w:val="2"/>
        </w:numPr>
        <w:spacing w:after="573"/>
        <w:ind w:firstLine="262"/>
      </w:pPr>
      <w:r>
        <w:t xml:space="preserve">Average weight change over individuals with </w:t>
      </w:r>
      <w:r>
        <w:rPr>
          <w:i/>
        </w:rPr>
        <w:t>z</w:t>
      </w:r>
      <w:r>
        <w:rPr>
          <w:i/>
          <w:vertAlign w:val="subscript"/>
        </w:rPr>
        <w:t xml:space="preserve">i </w:t>
      </w:r>
      <w:r>
        <w:t xml:space="preserve">= 1: </w:t>
      </w:r>
      <w:r>
        <w:rPr>
          <w:i/>
        </w:rPr>
        <w:t>∆</w:t>
      </w:r>
      <w:r>
        <w:rPr>
          <w:vertAlign w:val="superscript"/>
        </w:rPr>
        <w:t>1</w:t>
      </w:r>
    </w:p>
    <w:p w:rsidR="00912FC2" w:rsidRDefault="00BC3587">
      <w:pPr>
        <w:numPr>
          <w:ilvl w:val="1"/>
          <w:numId w:val="2"/>
        </w:numPr>
        <w:spacing w:after="135"/>
        <w:ind w:firstLine="262"/>
      </w:pPr>
      <w:r>
        <w:t xml:space="preserve">Average weight change over individuals with </w:t>
      </w:r>
      <w:r>
        <w:rPr>
          <w:i/>
        </w:rPr>
        <w:t>z</w:t>
      </w:r>
      <w:r>
        <w:rPr>
          <w:i/>
          <w:vertAlign w:val="subscript"/>
        </w:rPr>
        <w:t xml:space="preserve">i </w:t>
      </w:r>
      <w:r>
        <w:t xml:space="preserve">= 0: </w:t>
      </w:r>
      <w:r>
        <w:rPr>
          <w:i/>
        </w:rPr>
        <w:t>∆</w:t>
      </w:r>
      <w:r>
        <w:rPr>
          <w:vertAlign w:val="superscript"/>
        </w:rPr>
        <w:t>0</w:t>
      </w:r>
    </w:p>
    <w:p w:rsidR="00912FC2" w:rsidRDefault="00BC3587">
      <w:pPr>
        <w:numPr>
          <w:ilvl w:val="1"/>
          <w:numId w:val="2"/>
        </w:numPr>
        <w:spacing w:after="130"/>
        <w:ind w:firstLine="262"/>
      </w:pPr>
      <w:r>
        <w:t xml:space="preserve">Proportion of people taking the diet: </w:t>
      </w:r>
      <w:r>
        <w:rPr>
          <w:i/>
        </w:rPr>
        <w:t>d¯</w:t>
      </w:r>
    </w:p>
    <w:p w:rsidR="00912FC2" w:rsidRDefault="00BC3587">
      <w:pPr>
        <w:numPr>
          <w:ilvl w:val="1"/>
          <w:numId w:val="2"/>
        </w:numPr>
        <w:spacing w:after="148" w:line="259" w:lineRule="auto"/>
        <w:ind w:firstLine="262"/>
      </w:pPr>
      <w:r>
        <w:t xml:space="preserve">Proportion of people with </w:t>
      </w:r>
      <w:r>
        <w:rPr>
          <w:i/>
        </w:rPr>
        <w:t>z</w:t>
      </w:r>
      <w:r>
        <w:rPr>
          <w:i/>
          <w:vertAlign w:val="subscript"/>
        </w:rPr>
        <w:t xml:space="preserve">i </w:t>
      </w:r>
      <w:r>
        <w:t xml:space="preserve">= 1 taking the diet: </w:t>
      </w:r>
      <w:r>
        <w:rPr>
          <w:i/>
        </w:rPr>
        <w:t>d¯</w:t>
      </w:r>
      <w:r>
        <w:rPr>
          <w:vertAlign w:val="superscript"/>
        </w:rPr>
        <w:t>1</w:t>
      </w:r>
    </w:p>
    <w:p w:rsidR="00912FC2" w:rsidRDefault="00BC3587" w:rsidP="00EA17F0">
      <w:pPr>
        <w:numPr>
          <w:ilvl w:val="1"/>
          <w:numId w:val="2"/>
        </w:numPr>
        <w:spacing w:after="0" w:line="439" w:lineRule="auto"/>
        <w:ind w:firstLine="262"/>
        <w:jc w:val="left"/>
      </w:pPr>
      <w:r>
        <w:t xml:space="preserve">Proportion of people with </w:t>
      </w:r>
      <w:r>
        <w:rPr>
          <w:i/>
        </w:rPr>
        <w:t>z</w:t>
      </w:r>
      <w:r>
        <w:rPr>
          <w:i/>
          <w:vertAlign w:val="subscript"/>
        </w:rPr>
        <w:t xml:space="preserve">i </w:t>
      </w:r>
      <w:r>
        <w:t xml:space="preserve">= 0 taking the diet: </w:t>
      </w:r>
      <w:r>
        <w:rPr>
          <w:i/>
        </w:rPr>
        <w:t>d¯</w:t>
      </w:r>
      <w:r>
        <w:rPr>
          <w:vertAlign w:val="superscript"/>
        </w:rPr>
        <w:t xml:space="preserve">0 </w:t>
      </w:r>
      <w:r w:rsidR="00EA17F0">
        <w:rPr>
          <w:vertAlign w:val="superscript"/>
        </w:rPr>
        <w:br/>
      </w:r>
      <w:r>
        <w:t>To further explain the notation, for example:</w:t>
      </w:r>
    </w:p>
    <w:p w:rsidR="001568F1" w:rsidRDefault="00B60113" w:rsidP="005C04DD">
      <w:pPr>
        <w:spacing w:after="11344"/>
        <w:ind w:left="462"/>
        <w:jc w:val="left"/>
      </w:pPr>
      <w:r>
        <w:rPr>
          <w:b/>
        </w:rPr>
        <w:t xml:space="preserve">      </w:t>
      </w:r>
      <w:r w:rsidR="00EA17F0">
        <w:rPr>
          <w:b/>
        </w:rPr>
        <w:t xml:space="preserve">                                                     </w:t>
      </w:r>
      <w:r>
        <w:rPr>
          <w:b/>
        </w:rPr>
        <w:t xml:space="preserve">                             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bar>
              <m:barPr>
                <m:pos m:val="top"/>
                <m:ctrlPr>
                  <w:rPr>
                    <w:rFonts w:ascii="Cambria Math" w:hAnsi="Cambria Math"/>
                    <w:b/>
                    <w:i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</m:e>
            </m:ba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b/>
                    <w:i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  <m:r>
          <m:rPr>
            <m:sty m:val="bi"/>
          </m:rP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b/>
        </w:rPr>
        <w:br/>
      </w:r>
      <w:r>
        <w:rPr>
          <w:b/>
        </w:rPr>
        <w:br/>
      </w:r>
      <w:r w:rsidR="00BC3587">
        <w:rPr>
          <w:b/>
        </w:rPr>
        <w:t xml:space="preserve">Hint: </w:t>
      </w:r>
      <w:r w:rsidR="00BC3587">
        <w:t>start with the formula: (</w:t>
      </w:r>
      <w:r w:rsidR="00BC3587">
        <w:rPr>
          <w:i/>
        </w:rPr>
        <w:t>Z</w:t>
      </w:r>
      <w:r w:rsidRPr="00B60113">
        <w:rPr>
          <w:rFonts w:ascii="Cambria" w:eastAsia="Cambria" w:hAnsi="Cambria" w:cs="Cambria"/>
          <w:sz w:val="24"/>
          <w:vertAlign w:val="superscript"/>
        </w:rPr>
        <w:t>’</w:t>
      </w:r>
      <w:r w:rsidR="00BC3587">
        <w:rPr>
          <w:i/>
        </w:rPr>
        <w:t>X</w:t>
      </w:r>
      <w:r w:rsidR="00BC3587">
        <w:t>)</w:t>
      </w:r>
      <w:r w:rsidR="00BC3587">
        <w:rPr>
          <w:rFonts w:ascii="Cambria" w:eastAsia="Cambria" w:hAnsi="Cambria" w:cs="Cambria"/>
          <w:vertAlign w:val="superscript"/>
        </w:rPr>
        <w:t>−</w:t>
      </w:r>
      <w:r w:rsidR="00BC3587">
        <w:rPr>
          <w:vertAlign w:val="superscript"/>
        </w:rPr>
        <w:t>1</w:t>
      </w:r>
      <w:r w:rsidR="00BC3587">
        <w:rPr>
          <w:i/>
        </w:rPr>
        <w:t>Z</w:t>
      </w:r>
      <w:r w:rsidRPr="00B60113">
        <w:rPr>
          <w:rFonts w:ascii="Cambria" w:eastAsia="Cambria" w:hAnsi="Cambria" w:cs="Cambria"/>
          <w:sz w:val="24"/>
          <w:vertAlign w:val="superscript"/>
        </w:rPr>
        <w:t>’</w:t>
      </w:r>
      <w:r w:rsidR="00BC3587">
        <w:rPr>
          <w:i/>
        </w:rPr>
        <w:t>y</w:t>
      </w:r>
      <w:r w:rsidR="00BC3587">
        <w:t>.</w:t>
      </w:r>
      <w:r w:rsidR="00F72B33">
        <w:br/>
      </w:r>
      <w:r w:rsidR="000F782D">
        <w:t>=========================================================================================</w:t>
      </w:r>
      <w:r w:rsidR="000F782D">
        <w:br/>
      </w:r>
      <w:r w:rsidR="0097273F" w:rsidRPr="00DE554B">
        <w:rPr>
          <w:b/>
          <w:color w:val="0000FF"/>
        </w:rPr>
        <w:t>Answers</w:t>
      </w:r>
      <w:r w:rsidR="0097273F" w:rsidRPr="00E51CD6">
        <w:rPr>
          <w:color w:val="0000FF"/>
        </w:rPr>
        <w:t>.</w:t>
      </w:r>
      <w:r w:rsidR="0097273F" w:rsidRPr="00E51CD6">
        <w:rPr>
          <w:color w:val="0000FF"/>
        </w:rPr>
        <w:br/>
      </w:r>
      <w:r w:rsidR="0097273F" w:rsidRPr="00E51CD6">
        <w:rPr>
          <w:color w:val="0000FF"/>
        </w:rPr>
        <w:br/>
        <w:t>(a)</w:t>
      </w:r>
      <w:r w:rsidR="0097273F">
        <w:t xml:space="preserve"> </w:t>
      </w:r>
      <w:r w:rsidR="006E06F2">
        <w:t>The variable d</w:t>
      </w:r>
      <w:r w:rsidR="006E06F2">
        <w:rPr>
          <w:vertAlign w:val="subscript"/>
        </w:rPr>
        <w:t>i</w:t>
      </w:r>
      <w:r w:rsidR="006E06F2">
        <w:t xml:space="preserve"> may be endogenous since the </w:t>
      </w:r>
      <w:r w:rsidR="00C0078D">
        <w:t xml:space="preserve">individuals may decide to diet or not when they see the </w:t>
      </w:r>
      <w:r w:rsidR="006E06F2">
        <w:t>diet advertis</w:t>
      </w:r>
      <w:r w:rsidR="00C0078D">
        <w:t xml:space="preserve">ements. </w:t>
      </w:r>
      <w:r w:rsidR="006E06F2">
        <w:t>In general, a person is more likely to diet when living in some regions of the country the diet was promoted via door-to-door advertising. Thus, the omitted variables, such as whether living a advertsing region, can cause endogenuity.</w:t>
      </w:r>
      <w:r w:rsidR="006E06F2">
        <w:br/>
      </w:r>
      <w:r w:rsidR="006E06F2">
        <w:br/>
        <w:t xml:space="preserve">Since the diet advertisement usually can </w:t>
      </w:r>
      <w:r w:rsidR="00B01077">
        <w:t xml:space="preserve">help to lose more </w:t>
      </w:r>
      <w:r w:rsidR="006E06F2">
        <w:t>weight</w:t>
      </w:r>
      <w:r w:rsidR="00B01077">
        <w:t xml:space="preserve">, it </w:t>
      </w:r>
      <w:r w:rsidR="00C0078D">
        <w:t>may</w:t>
      </w:r>
      <w:bookmarkStart w:id="0" w:name="_GoBack"/>
      <w:bookmarkEnd w:id="0"/>
      <w:r w:rsidR="00B01077">
        <w:t xml:space="preserve"> lead OLS to under-estimate the true effect of the diet.</w:t>
      </w:r>
      <w:r w:rsidR="006E06F2">
        <w:br/>
      </w:r>
      <w:r w:rsidR="006E06F2">
        <w:br/>
      </w:r>
      <w:r w:rsidR="006E06F2" w:rsidRPr="003078B6">
        <w:rPr>
          <w:color w:val="0000FF"/>
        </w:rPr>
        <w:t xml:space="preserve">(b) </w:t>
      </w:r>
      <w:r w:rsidR="00C12EAC">
        <w:t xml:space="preserve">Two conditions for variable Z (whether </w:t>
      </w:r>
      <w:r w:rsidR="001A5DFF">
        <w:t>in a region wh</w:t>
      </w:r>
      <w:r w:rsidR="00D316E7">
        <w:t>ere</w:t>
      </w:r>
      <w:r w:rsidR="001A5DFF">
        <w:t xml:space="preserve"> the diet was adverti</w:t>
      </w:r>
      <w:r w:rsidR="001813E7">
        <w:t>s</w:t>
      </w:r>
      <w:r w:rsidR="001A5DFF">
        <w:t>ed)</w:t>
      </w:r>
      <w:r w:rsidR="00D316E7">
        <w:t>:</w:t>
      </w:r>
      <w:r w:rsidR="00D316E7">
        <w:br/>
        <w:t xml:space="preserve">     1) W</w:t>
      </w:r>
      <w:r w:rsidR="001813E7">
        <w:t xml:space="preserve">hether living an advertised region(Z) </w:t>
      </w:r>
      <w:r w:rsidR="00012F9F">
        <w:t xml:space="preserve">affects (correlated or not) </w:t>
      </w:r>
      <w:r w:rsidR="001813E7">
        <w:t>the</w:t>
      </w:r>
      <w:r w:rsidR="00D57AFB">
        <w:t xml:space="preserve"> annual weight change directly</w:t>
      </w:r>
      <w:r w:rsidR="00FC54BE">
        <w:t>.</w:t>
      </w:r>
      <w:r w:rsidR="00012F9F">
        <w:br/>
        <w:t xml:space="preserve">     2) W</w:t>
      </w:r>
      <w:r w:rsidR="00B368F6">
        <w:t>hether living an advertised region(Z) affect</w:t>
      </w:r>
      <w:r w:rsidR="00012F9F">
        <w:t>s</w:t>
      </w:r>
      <w:r w:rsidR="00B368F6">
        <w:t xml:space="preserve"> the diet </w:t>
      </w:r>
      <w:r w:rsidR="00012F9F">
        <w:t>decision</w:t>
      </w:r>
      <w:r w:rsidR="00B368F6">
        <w:t>(d</w:t>
      </w:r>
      <w:r w:rsidR="00B368F6">
        <w:rPr>
          <w:vertAlign w:val="subscript"/>
        </w:rPr>
        <w:t>i</w:t>
      </w:r>
      <w:r w:rsidR="00B368F6">
        <w:t>).</w:t>
      </w:r>
      <w:r w:rsidR="001A5DFF">
        <w:br/>
      </w:r>
      <w:r w:rsidR="006E06F2">
        <w:br/>
      </w:r>
      <w:r w:rsidR="006E06F2" w:rsidRPr="003078B6">
        <w:rPr>
          <w:color w:val="0000FF"/>
        </w:rPr>
        <w:t xml:space="preserve">(c) </w:t>
      </w:r>
      <w:r w:rsidR="00C65ED6">
        <w:t xml:space="preserve">The </w:t>
      </w:r>
      <w:r w:rsidR="008F619A">
        <w:t xml:space="preserve">first </w:t>
      </w:r>
      <w:r w:rsidR="00C65ED6">
        <w:t>conditions in (b) can be tested</w:t>
      </w:r>
      <w:r w:rsidR="008F619A">
        <w:t xml:space="preserve"> with Sargan test,</w:t>
      </w:r>
      <w:r w:rsidR="00FB01C9">
        <w:t xml:space="preserve"> but need more instruments.</w:t>
      </w:r>
      <w:r w:rsidR="00FB01C9">
        <w:br/>
        <w:t xml:space="preserve">     The</w:t>
      </w:r>
      <w:r w:rsidR="008F619A">
        <w:t xml:space="preserve"> second condition is </w:t>
      </w:r>
      <w:r w:rsidR="0016251C">
        <w:t>tested by regressing the diet (d</w:t>
      </w:r>
      <w:r w:rsidR="0016251C" w:rsidRPr="00E023F2">
        <w:rPr>
          <w:vertAlign w:val="subscript"/>
        </w:rPr>
        <w:t>i</w:t>
      </w:r>
      <w:r w:rsidR="0016251C">
        <w:t xml:space="preserve">) against </w:t>
      </w:r>
      <w:r w:rsidR="008F619A">
        <w:t>the advertisement (Z)</w:t>
      </w:r>
      <w:r w:rsidR="0016251C">
        <w:t>,</w:t>
      </w:r>
      <w:r w:rsidR="008F619A">
        <w:t xml:space="preserve"> </w:t>
      </w:r>
      <w:r w:rsidR="0016251C">
        <w:t>, the current weight(y</w:t>
      </w:r>
      <w:r w:rsidR="0016251C" w:rsidRPr="00E023F2">
        <w:rPr>
          <w:vertAlign w:val="subscript"/>
        </w:rPr>
        <w:t>0</w:t>
      </w:r>
      <w:r w:rsidR="0016251C">
        <w:t>), and the combined characteristics(x</w:t>
      </w:r>
      <w:r w:rsidR="0016251C" w:rsidRPr="00E023F2">
        <w:rPr>
          <w:vertAlign w:val="subscript"/>
        </w:rPr>
        <w:t>i</w:t>
      </w:r>
      <w:r w:rsidR="0016251C">
        <w:t>)</w:t>
      </w:r>
      <w:r w:rsidR="005E27A6">
        <w:t>.</w:t>
      </w:r>
      <w:r w:rsidR="00261D9E">
        <w:t xml:space="preserve"> This is the 1</w:t>
      </w:r>
      <w:r w:rsidR="00261D9E" w:rsidRPr="00261D9E">
        <w:rPr>
          <w:vertAlign w:val="superscript"/>
        </w:rPr>
        <w:t>st</w:t>
      </w:r>
      <w:r w:rsidR="00261D9E">
        <w:t xml:space="preserve"> stage of Sargan Test, and its purpose is to test the significance of instrument variable(Z).</w:t>
      </w:r>
      <w:r w:rsidR="00E3569F">
        <w:br/>
      </w:r>
      <w:r w:rsidR="00261D9E">
        <w:br/>
      </w:r>
      <w:r w:rsidR="00E023F2">
        <w:t xml:space="preserve">To </w:t>
      </w:r>
      <w:r w:rsidR="00C733B3">
        <w:t>test the instrument validity</w:t>
      </w:r>
      <w:r w:rsidR="00457BD9">
        <w:t>,</w:t>
      </w:r>
      <w:r w:rsidR="00E023F2">
        <w:br/>
        <w:t xml:space="preserve">    </w:t>
      </w:r>
      <w:r w:rsidR="00021FC3">
        <w:t>1)</w:t>
      </w:r>
      <w:r w:rsidR="00E023F2">
        <w:t xml:space="preserve"> 1</w:t>
      </w:r>
      <w:r w:rsidR="00E023F2" w:rsidRPr="00E023F2">
        <w:rPr>
          <w:vertAlign w:val="superscript"/>
        </w:rPr>
        <w:t>st</w:t>
      </w:r>
      <w:r w:rsidR="00E023F2">
        <w:t xml:space="preserve"> stage is to regress the diet (d</w:t>
      </w:r>
      <w:r w:rsidR="00E023F2" w:rsidRPr="00E023F2">
        <w:rPr>
          <w:vertAlign w:val="subscript"/>
        </w:rPr>
        <w:t>i</w:t>
      </w:r>
      <w:r w:rsidR="00E023F2">
        <w:t>) against constant, the advertisement(Z), the current weight(y</w:t>
      </w:r>
      <w:r w:rsidR="00E023F2" w:rsidRPr="00E023F2">
        <w:rPr>
          <w:vertAlign w:val="subscript"/>
        </w:rPr>
        <w:t>0</w:t>
      </w:r>
      <w:r w:rsidR="00E023F2">
        <w:t>), and the combined characteristics(x</w:t>
      </w:r>
      <w:r w:rsidR="00E023F2" w:rsidRPr="00E023F2">
        <w:rPr>
          <w:vertAlign w:val="subscript"/>
        </w:rPr>
        <w:t>i</w:t>
      </w:r>
      <w:r w:rsidR="00E023F2">
        <w:t>).</w:t>
      </w:r>
      <w:r w:rsidR="00E023F2">
        <w:br/>
        <w:t xml:space="preserve">    </w:t>
      </w:r>
      <w:r w:rsidR="00021FC3">
        <w:t>2)</w:t>
      </w:r>
      <w:r w:rsidR="00E023F2">
        <w:t xml:space="preserve"> 2</w:t>
      </w:r>
      <w:r w:rsidR="00E023F2" w:rsidRPr="00E023F2">
        <w:rPr>
          <w:vertAlign w:val="superscript"/>
        </w:rPr>
        <w:t>nd</w:t>
      </w:r>
      <w:r w:rsidR="00E023F2">
        <w:t xml:space="preserve"> stage is to regress the annual weight change (y</w:t>
      </w:r>
      <w:r w:rsidR="00E023F2" w:rsidRPr="00E023F2">
        <w:rPr>
          <w:vertAlign w:val="subscript"/>
        </w:rPr>
        <w:t>i1</w:t>
      </w:r>
      <w:r w:rsidR="00E023F2">
        <w:t>-y</w:t>
      </w:r>
      <w:r w:rsidR="00E023F2" w:rsidRPr="00E023F2">
        <w:rPr>
          <w:vertAlign w:val="subscript"/>
        </w:rPr>
        <w:t>i0</w:t>
      </w:r>
      <w:r w:rsidR="00E023F2">
        <w:t>) agianst constant, the current weight(y</w:t>
      </w:r>
      <w:r w:rsidR="00E023F2" w:rsidRPr="00E023F2">
        <w:rPr>
          <w:vertAlign w:val="subscript"/>
        </w:rPr>
        <w:t>0</w:t>
      </w:r>
      <w:r w:rsidR="00E023F2">
        <w:t>), the combined characteristics(x</w:t>
      </w:r>
      <w:r w:rsidR="00E023F2" w:rsidRPr="00E023F2">
        <w:rPr>
          <w:vertAlign w:val="subscript"/>
        </w:rPr>
        <w:t>i</w:t>
      </w:r>
      <w:r w:rsidR="00E023F2">
        <w:t>), and diet-fit (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 w:rsidR="00E023F2">
        <w:t>)</w:t>
      </w:r>
      <w:r w:rsidR="00721749">
        <w:t>.</w:t>
      </w:r>
      <w:r w:rsidR="00C733B3">
        <w:br/>
        <w:t xml:space="preserve">    3) Check the correclation between 2SLS res</w:t>
      </w:r>
      <w:r w:rsidR="0007401C">
        <w:t>idulas and instruments. If they are correlated, then the instruments are not valid.</w:t>
      </w:r>
      <w:r w:rsidR="0007401C">
        <w:br/>
        <w:t xml:space="preserve">         Regress 2SLS residual against constant,</w:t>
      </w:r>
      <w:r w:rsidR="00DB6EB5">
        <w:t xml:space="preserve"> </w:t>
      </w:r>
      <w:r w:rsidR="0007401C">
        <w:t>current weight(y</w:t>
      </w:r>
      <w:r w:rsidR="0007401C" w:rsidRPr="003B4D18">
        <w:rPr>
          <w:vertAlign w:val="subscript"/>
        </w:rPr>
        <w:t>i0</w:t>
      </w:r>
      <w:r w:rsidR="0007401C">
        <w:t>), combined characteristics(x</w:t>
      </w:r>
      <w:r w:rsidR="0007401C" w:rsidRPr="003B4D18">
        <w:rPr>
          <w:vertAlign w:val="subscript"/>
        </w:rPr>
        <w:t>i</w:t>
      </w:r>
      <w:r w:rsidR="0007401C">
        <w:t>), and advertisement(Z).</w:t>
      </w:r>
      <w:r w:rsidR="0007401C">
        <w:br/>
        <w:t xml:space="preserve">         Sargan test for H</w:t>
      </w:r>
      <w:r w:rsidR="0007401C" w:rsidRPr="00DB6EB5">
        <w:rPr>
          <w:vertAlign w:val="subscript"/>
        </w:rPr>
        <w:t>0</w:t>
      </w:r>
      <w:r w:rsidR="0007401C">
        <w:t>: (valid instrument, or the coefficients of Z is 0)</w:t>
      </w:r>
      <w:r w:rsidR="0007401C">
        <w:br/>
      </w:r>
      <w:r w:rsidR="0007401C">
        <w:lastRenderedPageBreak/>
        <w:t xml:space="preserve">         For example, </w:t>
      </w:r>
      <w:r w:rsidR="007117F9">
        <w:t xml:space="preserve">we </w:t>
      </w:r>
      <w:r w:rsidR="0007401C">
        <w:t>can not reject H</w:t>
      </w:r>
      <w:r w:rsidR="0007401C" w:rsidRPr="007117F9">
        <w:rPr>
          <w:vertAlign w:val="subscript"/>
        </w:rPr>
        <w:t>0</w:t>
      </w:r>
      <w:r w:rsidR="0007401C">
        <w:t xml:space="preserve"> if sargan test stat</w:t>
      </w:r>
      <w:r w:rsidR="007117F9">
        <w:t>istic</w:t>
      </w:r>
      <w:r w:rsidR="0007401C">
        <w:t xml:space="preserve"> </w:t>
      </w:r>
      <w:r w:rsidR="007117F9">
        <w:t xml:space="preserve">= </w:t>
      </w:r>
      <w:r w:rsidR="0007401C">
        <w:t>nR</w:t>
      </w:r>
      <w:r w:rsidR="0007401C" w:rsidRPr="007117F9">
        <w:rPr>
          <w:vertAlign w:val="superscript"/>
        </w:rPr>
        <w:t>2</w:t>
      </w:r>
      <w:r w:rsidR="0007401C">
        <w:t xml:space="preserve"> &lt; </w:t>
      </w:r>
      <w:r w:rsidR="007117F9">
        <w:t>(</w:t>
      </w:r>
      <w:r w:rsidR="0007401C">
        <w:t>χ</w:t>
      </w:r>
      <w:r w:rsidR="0007401C" w:rsidRPr="007117F9">
        <w:rPr>
          <w:vertAlign w:val="superscript"/>
        </w:rPr>
        <w:t>2</w:t>
      </w:r>
      <w:r w:rsidR="0007401C">
        <w:t xml:space="preserve"> critical value for a specific level</w:t>
      </w:r>
      <w:r w:rsidR="007117F9">
        <w:t>)</w:t>
      </w:r>
      <w:r w:rsidR="007117F9">
        <w:rPr>
          <w:rStyle w:val="FootnoteReference"/>
        </w:rPr>
        <w:footnoteReference w:id="1"/>
      </w:r>
      <w:r w:rsidR="004807A0">
        <w:t>.</w:t>
      </w:r>
      <w:r w:rsidR="00E3569F">
        <w:br/>
      </w:r>
      <w:r w:rsidR="006E06F2">
        <w:br/>
      </w:r>
      <w:r w:rsidR="006E06F2" w:rsidRPr="003078B6">
        <w:rPr>
          <w:color w:val="0000FF"/>
        </w:rPr>
        <w:t>(d)</w:t>
      </w:r>
      <w:r w:rsidR="006E06F2">
        <w:t xml:space="preserve"> </w:t>
      </w:r>
      <w:r w:rsidR="00FF0928">
        <w:t>Let’s start with the formula: (</w:t>
      </w:r>
      <w:r w:rsidR="00FF0928">
        <w:rPr>
          <w:i/>
        </w:rPr>
        <w:t>Z</w:t>
      </w:r>
      <w:r w:rsidR="00FF0928" w:rsidRPr="00B60113">
        <w:rPr>
          <w:rFonts w:ascii="Cambria" w:eastAsia="Cambria" w:hAnsi="Cambria" w:cs="Cambria"/>
          <w:sz w:val="24"/>
          <w:vertAlign w:val="superscript"/>
        </w:rPr>
        <w:t>’</w:t>
      </w:r>
      <w:r w:rsidR="00FF0928">
        <w:rPr>
          <w:i/>
        </w:rPr>
        <w:t>X</w:t>
      </w:r>
      <w:r w:rsidR="00FF0928">
        <w:t>)</w:t>
      </w:r>
      <w:r w:rsidR="00FF0928">
        <w:rPr>
          <w:rFonts w:ascii="Cambria" w:eastAsia="Cambria" w:hAnsi="Cambria" w:cs="Cambria"/>
          <w:vertAlign w:val="superscript"/>
        </w:rPr>
        <w:t>−</w:t>
      </w:r>
      <w:r w:rsidR="00FF0928">
        <w:rPr>
          <w:vertAlign w:val="superscript"/>
        </w:rPr>
        <w:t>1</w:t>
      </w:r>
      <w:r w:rsidR="00FF0928">
        <w:rPr>
          <w:i/>
        </w:rPr>
        <w:t>Z</w:t>
      </w:r>
      <w:r w:rsidR="00FF0928" w:rsidRPr="00B60113">
        <w:rPr>
          <w:rFonts w:ascii="Cambria" w:eastAsia="Cambria" w:hAnsi="Cambria" w:cs="Cambria"/>
          <w:sz w:val="24"/>
          <w:vertAlign w:val="superscript"/>
        </w:rPr>
        <w:t>’</w:t>
      </w:r>
      <w:r w:rsidR="00FF0928">
        <w:rPr>
          <w:i/>
        </w:rPr>
        <w:t>y</w:t>
      </w:r>
      <w:r w:rsidR="00FF0928">
        <w:t>.</w:t>
      </w:r>
      <w:r w:rsidR="00FF0928">
        <w:br/>
      </w:r>
      <w:r w:rsidR="00EA7543">
        <w:br/>
      </w:r>
      <w:r w:rsidR="009718FE">
        <w:t xml:space="preserve">   </w:t>
      </w:r>
      <w:r w:rsidR="00EA7543">
        <w:t xml:space="preserve">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2SLS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y</m:t>
        </m:r>
      </m:oMath>
      <w:r w:rsidR="00EA7543">
        <w:t xml:space="preserve">                                ……    (Refer to Training Exercize 4.3)</w:t>
      </w:r>
      <w:r w:rsidR="00EA7543">
        <w:br/>
      </w:r>
      <w:r w:rsidR="00EA7543">
        <w:br/>
        <w:t xml:space="preserve">      where </w:t>
      </w:r>
      <m:oMath>
        <m:r>
          <w:rPr>
            <w:rFonts w:ascii="Cambria Math" w:hAnsi="Cambria Math"/>
          </w:rPr>
          <m:t>Z=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.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.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.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</m:e>
            </m:eqArr>
          </m:e>
        </m:d>
      </m:oMath>
      <w:r w:rsidR="00EA7543">
        <w:t xml:space="preserve"> and </w:t>
      </w:r>
      <m:oMath>
        <m: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.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.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.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</m:e>
            </m:eqArr>
          </m:e>
        </m:d>
      </m:oMath>
      <w:r w:rsidR="00BF5B80">
        <w:t>.</w:t>
      </w:r>
      <w:r w:rsidR="00BF5B80">
        <w:br/>
      </w:r>
      <w:r w:rsidR="00BF5B80">
        <w:br/>
        <w:t xml:space="preserve"> 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X=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BF5B80">
        <w:t xml:space="preserve"> and 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y=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3078B6">
        <w:br/>
      </w:r>
      <w:r w:rsidR="009718FE">
        <w:br/>
        <w:t xml:space="preserve">     Thus,</w:t>
      </w:r>
      <w:r w:rsidR="00AF5EFA">
        <w:t xml:space="preserve"> </w:t>
      </w:r>
      <w:r w:rsidR="00BB0406">
        <w:br/>
        <w:t xml:space="preserve">                   </w:t>
      </w:r>
      <w:r w:rsidR="00AF5EFA"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2SLS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</m:e>
            </m:nary>
          </m:den>
        </m:f>
        <m: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z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</w:rPr>
                          <m:t>)(y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y</m:t>
                        </m:r>
                      </m:e>
                    </m:acc>
                  </m:e>
                </m:d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(z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z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d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)</m:t>
                </m:r>
              </m:e>
            </m:nary>
          </m:den>
        </m:f>
        <m: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  <w:sz w:val="28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y</m:t>
                    </m:r>
                  </m:e>
                </m:acc>
              </m:e>
            </m:nary>
            <m:r>
              <w:rPr>
                <w:rFonts w:ascii="Cambria Math" w:hAnsi="Cambria Math"/>
                <w:sz w:val="28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n</m:t>
                </m:r>
              </m:sup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z</m:t>
                    </m:r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  <w:sz w:val="28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n</m:t>
                </m:r>
              </m:sup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z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y</m:t>
                    </m:r>
                  </m:e>
                </m:acc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  <w:sz w:val="28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d</m:t>
                    </m:r>
                  </m:e>
                </m:acc>
              </m:e>
            </m:nary>
            <m:r>
              <w:rPr>
                <w:rFonts w:ascii="Cambria Math" w:hAnsi="Cambria Math"/>
                <w:sz w:val="28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n</m:t>
                </m:r>
              </m:sup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z</m:t>
                    </m:r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  <w:sz w:val="28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n</m:t>
                </m:r>
              </m:sup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z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d</m:t>
                    </m:r>
                  </m:e>
                </m:acc>
              </m:e>
            </m:nary>
          </m:den>
        </m:f>
        <m:r>
          <w:rPr>
            <w:rFonts w:ascii="Cambria Math" w:hAnsi="Cambria Math"/>
            <w:sz w:val="28"/>
          </w:rPr>
          <m:t xml:space="preserve">     </m:t>
        </m:r>
      </m:oMath>
      <w:r w:rsidR="009718FE">
        <w:br/>
        <w:t xml:space="preserve">                  </w:t>
      </w:r>
      <w:r w:rsidR="003078B6">
        <w:br/>
      </w:r>
      <w:r w:rsidR="004D1C9F">
        <w:t xml:space="preserve">     </w:t>
      </w:r>
      <w:r w:rsidR="00114DBC">
        <w:t xml:space="preserve">Since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z</m:t>
                </m:r>
              </m:e>
            </m:ac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z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nary>
      </m:oMath>
      <w:r w:rsidR="00114DBC">
        <w:rPr>
          <w:sz w:val="28"/>
        </w:rPr>
        <w:t xml:space="preserve"> </w:t>
      </w:r>
      <w:r w:rsidR="00114DBC" w:rsidRPr="00114DBC">
        <w:t xml:space="preserve">and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z</m:t>
                </m:r>
              </m:e>
            </m:ac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z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</m:nary>
      </m:oMath>
      <w:r w:rsidR="00114DBC">
        <w:t>, we get</w:t>
      </w:r>
      <w:r w:rsidR="00F72B33">
        <w:br/>
      </w:r>
      <w:r w:rsidR="00114DBC">
        <w:br/>
      </w:r>
      <w:r w:rsidR="00B655FA">
        <w:rPr>
          <w:sz w:val="28"/>
        </w:rPr>
        <w:t xml:space="preserve">               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2SLS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  <w:sz w:val="28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y</m:t>
                    </m:r>
                  </m:e>
                </m:acc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  <w:sz w:val="28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d</m:t>
                    </m:r>
                  </m:e>
                </m:acc>
              </m:e>
            </m:nary>
          </m:den>
        </m:f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-(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)∆</m:t>
                    </m:r>
                  </m:e>
                </m:nary>
              </m:e>
            </m:nary>
          </m:num>
          <m:den>
            <m:r>
              <w:rPr>
                <w:rFonts w:ascii="Cambria Math" w:hAnsi="Cambria Math"/>
                <w:sz w:val="28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d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p>
                </m:sSup>
              </m:e>
            </m:nary>
            <m:r>
              <w:rPr>
                <w:rFonts w:ascii="Cambria Math" w:hAnsi="Cambria Math"/>
                <w:sz w:val="28"/>
              </w:rPr>
              <m:t>-(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)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d</m:t>
                    </m:r>
                  </m:e>
                </m:acc>
              </m:e>
            </m:nary>
          </m:den>
        </m:f>
        <m:r>
          <m:rPr>
            <m:sty m:val="p"/>
          </m:rPr>
          <w:rPr>
            <w:rFonts w:ascii="Cambria Math" w:hAnsi="Cambria Math"/>
            <w:sz w:val="28"/>
          </w:rPr>
          <w:br/>
        </m:r>
        <m:r>
          <w:rPr>
            <w:rFonts w:ascii="Cambria Math" w:hAnsi="Cambria Math"/>
            <w:sz w:val="28"/>
          </w:rPr>
          <m:t xml:space="preserve"> </m:t>
        </m:r>
      </m:oMath>
      <w:r w:rsidR="00B655FA">
        <w:rPr>
          <w:sz w:val="28"/>
        </w:rPr>
        <w:t xml:space="preserve"> </w:t>
      </w:r>
      <w:r w:rsidR="00B655FA" w:rsidRPr="00B655FA">
        <w:rPr>
          <w:sz w:val="28"/>
        </w:rPr>
        <w:br/>
      </w:r>
      <w:r w:rsidR="00B655FA">
        <w:rPr>
          <w:sz w:val="28"/>
        </w:rPr>
        <w:t xml:space="preserve">                           </w:t>
      </w:r>
      <m:oMath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-(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)∆</m:t>
                    </m:r>
                  </m:e>
                </m:nary>
              </m:e>
            </m:nary>
          </m:num>
          <m:den>
            <m:r>
              <w:rPr>
                <w:rFonts w:ascii="Cambria Math" w:hAnsi="Cambria Math"/>
                <w:sz w:val="28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d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p>
                </m:sSup>
              </m:e>
            </m:nary>
            <m:r>
              <w:rPr>
                <w:rFonts w:ascii="Cambria Math" w:hAnsi="Cambria Math"/>
                <w:sz w:val="28"/>
              </w:rPr>
              <m:t>-(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)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d</m:t>
                    </m:r>
                  </m:e>
                </m:acc>
              </m:e>
            </m:nary>
          </m:den>
        </m:f>
      </m:oMath>
      <w:r w:rsidR="00F002B3">
        <w:rPr>
          <w:sz w:val="28"/>
        </w:rPr>
        <w:br/>
      </w:r>
      <w:r w:rsidR="00F002B3">
        <w:rPr>
          <w:sz w:val="28"/>
        </w:rPr>
        <w:br/>
        <w:t xml:space="preserve">                           </w:t>
      </w:r>
      <m:oMath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∆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1</m:t>
                </m:r>
              </m:sup>
            </m:sSup>
            <m:r>
              <w:rPr>
                <w:rFonts w:ascii="Cambria Math" w:hAnsi="Cambria Math"/>
                <w:sz w:val="28"/>
              </w:rPr>
              <m:t>-∆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d</m:t>
                    </m:r>
                  </m:e>
                </m:acc>
              </m:e>
              <m:sup>
                <m:r>
                  <w:rPr>
                    <w:rFonts w:ascii="Cambria Math" w:hAnsi="Cambria Math"/>
                    <w:sz w:val="28"/>
                  </w:rPr>
                  <m:t>1</m:t>
                </m:r>
              </m:sup>
            </m:sSup>
            <m:r>
              <w:rPr>
                <w:rFonts w:ascii="Cambria Math" w:hAnsi="Cambria Math"/>
                <w:sz w:val="28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d</m:t>
                </m:r>
              </m:e>
            </m:acc>
          </m:den>
        </m:f>
      </m:oMath>
      <w:r w:rsidR="00C47CDF">
        <w:rPr>
          <w:sz w:val="28"/>
        </w:rPr>
        <w:br/>
      </w:r>
      <w:r w:rsidR="00C47CDF">
        <w:rPr>
          <w:sz w:val="28"/>
        </w:rPr>
        <w:br/>
      </w:r>
      <w:r w:rsidR="00C47CDF">
        <w:rPr>
          <w:sz w:val="28"/>
        </w:rPr>
        <w:br/>
      </w:r>
      <w:r w:rsidR="00C47CDF">
        <w:rPr>
          <w:sz w:val="28"/>
        </w:rPr>
        <w:br/>
      </w:r>
      <w:r w:rsidR="00C47CDF">
        <w:rPr>
          <w:sz w:val="28"/>
        </w:rPr>
        <w:br/>
      </w:r>
      <w:r w:rsidR="00CC4035">
        <w:rPr>
          <w:sz w:val="28"/>
        </w:rPr>
        <w:lastRenderedPageBreak/>
        <w:br/>
      </w:r>
    </w:p>
    <w:p w:rsidR="00912FC2" w:rsidRDefault="00114DBC" w:rsidP="00F002B3">
      <w:pPr>
        <w:spacing w:after="11344"/>
        <w:ind w:left="452" w:firstLine="0"/>
        <w:jc w:val="left"/>
      </w:pPr>
      <w:r>
        <w:br/>
      </w:r>
      <w:r>
        <w:br/>
      </w:r>
      <w:r>
        <w:br/>
      </w:r>
      <w:r>
        <w:br/>
      </w:r>
    </w:p>
    <w:sectPr w:rsidR="00912FC2">
      <w:pgSz w:w="11906" w:h="16838"/>
      <w:pgMar w:top="498" w:right="720" w:bottom="601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4257" w:rsidRDefault="003E4257" w:rsidP="007117F9">
      <w:pPr>
        <w:spacing w:after="0" w:line="240" w:lineRule="auto"/>
      </w:pPr>
      <w:r>
        <w:separator/>
      </w:r>
    </w:p>
  </w:endnote>
  <w:endnote w:type="continuationSeparator" w:id="0">
    <w:p w:rsidR="003E4257" w:rsidRDefault="003E4257" w:rsidP="00711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4257" w:rsidRDefault="003E4257" w:rsidP="007117F9">
      <w:pPr>
        <w:spacing w:after="0" w:line="240" w:lineRule="auto"/>
      </w:pPr>
      <w:r>
        <w:separator/>
      </w:r>
    </w:p>
  </w:footnote>
  <w:footnote w:type="continuationSeparator" w:id="0">
    <w:p w:rsidR="003E4257" w:rsidRDefault="003E4257" w:rsidP="007117F9">
      <w:pPr>
        <w:spacing w:after="0" w:line="240" w:lineRule="auto"/>
      </w:pPr>
      <w:r>
        <w:continuationSeparator/>
      </w:r>
    </w:p>
  </w:footnote>
  <w:footnote w:id="1">
    <w:p w:rsidR="00BC3587" w:rsidRDefault="00BC3587">
      <w:pPr>
        <w:pStyle w:val="FootnoteText"/>
      </w:pPr>
      <w:r>
        <w:rPr>
          <w:rStyle w:val="FootnoteReference"/>
        </w:rPr>
        <w:footnoteRef/>
      </w:r>
      <w:r>
        <w:t xml:space="preserve"> For χ</w:t>
      </w:r>
      <w:r w:rsidRPr="007117F9">
        <w:rPr>
          <w:vertAlign w:val="superscript"/>
        </w:rPr>
        <w:t>2</w:t>
      </w:r>
      <w:r>
        <w:t xml:space="preserve"> test, the significance level is usually 5%, and the degree of freedom is (m-k), where m = # of instruments(Z), and k = # of explanatory variables.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D0E4B"/>
    <w:multiLevelType w:val="hybridMultilevel"/>
    <w:tmpl w:val="EDC8B636"/>
    <w:lvl w:ilvl="0" w:tplc="D0784604">
      <w:start w:val="1"/>
      <w:numFmt w:val="bullet"/>
      <w:lvlText w:val="•"/>
      <w:lvlJc w:val="left"/>
      <w:pPr>
        <w:ind w:left="5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9A84390">
      <w:start w:val="1"/>
      <w:numFmt w:val="bullet"/>
      <w:lvlText w:val="o"/>
      <w:lvlJc w:val="left"/>
      <w:pPr>
        <w:ind w:left="14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0235C0">
      <w:start w:val="1"/>
      <w:numFmt w:val="bullet"/>
      <w:lvlText w:val="▪"/>
      <w:lvlJc w:val="left"/>
      <w:pPr>
        <w:ind w:left="21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6100C60">
      <w:start w:val="1"/>
      <w:numFmt w:val="bullet"/>
      <w:lvlText w:val="•"/>
      <w:lvlJc w:val="left"/>
      <w:pPr>
        <w:ind w:left="28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264394">
      <w:start w:val="1"/>
      <w:numFmt w:val="bullet"/>
      <w:lvlText w:val="o"/>
      <w:lvlJc w:val="left"/>
      <w:pPr>
        <w:ind w:left="35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2BA59DC">
      <w:start w:val="1"/>
      <w:numFmt w:val="bullet"/>
      <w:lvlText w:val="▪"/>
      <w:lvlJc w:val="left"/>
      <w:pPr>
        <w:ind w:left="42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6E2C540">
      <w:start w:val="1"/>
      <w:numFmt w:val="bullet"/>
      <w:lvlText w:val="•"/>
      <w:lvlJc w:val="left"/>
      <w:pPr>
        <w:ind w:left="50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6806510">
      <w:start w:val="1"/>
      <w:numFmt w:val="bullet"/>
      <w:lvlText w:val="o"/>
      <w:lvlJc w:val="left"/>
      <w:pPr>
        <w:ind w:left="57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F8C2214">
      <w:start w:val="1"/>
      <w:numFmt w:val="bullet"/>
      <w:lvlText w:val="▪"/>
      <w:lvlJc w:val="left"/>
      <w:pPr>
        <w:ind w:left="64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68C6853"/>
    <w:multiLevelType w:val="hybridMultilevel"/>
    <w:tmpl w:val="022495CA"/>
    <w:lvl w:ilvl="0" w:tplc="EAEA953A">
      <w:start w:val="2"/>
      <w:numFmt w:val="lowerLetter"/>
      <w:lvlText w:val="(%1)"/>
      <w:lvlJc w:val="left"/>
      <w:pPr>
        <w:ind w:left="4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640340">
      <w:start w:val="1"/>
      <w:numFmt w:val="bullet"/>
      <w:lvlText w:val="•"/>
      <w:lvlJc w:val="left"/>
      <w:pPr>
        <w:ind w:left="71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C8C5E6">
      <w:start w:val="1"/>
      <w:numFmt w:val="bullet"/>
      <w:lvlText w:val="▪"/>
      <w:lvlJc w:val="left"/>
      <w:pPr>
        <w:ind w:left="17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E80EF4C">
      <w:start w:val="1"/>
      <w:numFmt w:val="bullet"/>
      <w:lvlText w:val="•"/>
      <w:lvlJc w:val="left"/>
      <w:pPr>
        <w:ind w:left="251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B4AC9DC">
      <w:start w:val="1"/>
      <w:numFmt w:val="bullet"/>
      <w:lvlText w:val="o"/>
      <w:lvlJc w:val="left"/>
      <w:pPr>
        <w:ind w:left="323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305F4A">
      <w:start w:val="1"/>
      <w:numFmt w:val="bullet"/>
      <w:lvlText w:val="▪"/>
      <w:lvlJc w:val="left"/>
      <w:pPr>
        <w:ind w:left="39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F242494">
      <w:start w:val="1"/>
      <w:numFmt w:val="bullet"/>
      <w:lvlText w:val="•"/>
      <w:lvlJc w:val="left"/>
      <w:pPr>
        <w:ind w:left="46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45C1C0C">
      <w:start w:val="1"/>
      <w:numFmt w:val="bullet"/>
      <w:lvlText w:val="o"/>
      <w:lvlJc w:val="left"/>
      <w:pPr>
        <w:ind w:left="53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B50A160">
      <w:start w:val="1"/>
      <w:numFmt w:val="bullet"/>
      <w:lvlText w:val="▪"/>
      <w:lvlJc w:val="left"/>
      <w:pPr>
        <w:ind w:left="611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FC2"/>
    <w:rsid w:val="00012F9F"/>
    <w:rsid w:val="00021FC3"/>
    <w:rsid w:val="0007401C"/>
    <w:rsid w:val="0008498B"/>
    <w:rsid w:val="000F782D"/>
    <w:rsid w:val="00114DBC"/>
    <w:rsid w:val="001568F1"/>
    <w:rsid w:val="00157433"/>
    <w:rsid w:val="0016251C"/>
    <w:rsid w:val="001813E7"/>
    <w:rsid w:val="001A2D71"/>
    <w:rsid w:val="001A5DFF"/>
    <w:rsid w:val="00236216"/>
    <w:rsid w:val="00261D9E"/>
    <w:rsid w:val="002621A6"/>
    <w:rsid w:val="002F3DB8"/>
    <w:rsid w:val="003078B6"/>
    <w:rsid w:val="00311837"/>
    <w:rsid w:val="00342022"/>
    <w:rsid w:val="00363322"/>
    <w:rsid w:val="003B4D18"/>
    <w:rsid w:val="003E4257"/>
    <w:rsid w:val="00457BD9"/>
    <w:rsid w:val="004807A0"/>
    <w:rsid w:val="004955FF"/>
    <w:rsid w:val="004D1C9F"/>
    <w:rsid w:val="00557039"/>
    <w:rsid w:val="005C04DD"/>
    <w:rsid w:val="005E27A6"/>
    <w:rsid w:val="006E06F2"/>
    <w:rsid w:val="007117F9"/>
    <w:rsid w:val="00721749"/>
    <w:rsid w:val="008D61A8"/>
    <w:rsid w:val="008E406A"/>
    <w:rsid w:val="008F619A"/>
    <w:rsid w:val="00912FC2"/>
    <w:rsid w:val="009718FE"/>
    <w:rsid w:val="0097273F"/>
    <w:rsid w:val="00A00650"/>
    <w:rsid w:val="00A9372F"/>
    <w:rsid w:val="00AF5EFA"/>
    <w:rsid w:val="00B01077"/>
    <w:rsid w:val="00B06AA3"/>
    <w:rsid w:val="00B368F6"/>
    <w:rsid w:val="00B569BA"/>
    <w:rsid w:val="00B60113"/>
    <w:rsid w:val="00B655FA"/>
    <w:rsid w:val="00B833A8"/>
    <w:rsid w:val="00B92A53"/>
    <w:rsid w:val="00BB0406"/>
    <w:rsid w:val="00BC3587"/>
    <w:rsid w:val="00BF5B80"/>
    <w:rsid w:val="00C0078D"/>
    <w:rsid w:val="00C12EAC"/>
    <w:rsid w:val="00C47CDF"/>
    <w:rsid w:val="00C65ED6"/>
    <w:rsid w:val="00C733B3"/>
    <w:rsid w:val="00CC4035"/>
    <w:rsid w:val="00D316E7"/>
    <w:rsid w:val="00D57AFB"/>
    <w:rsid w:val="00D824D0"/>
    <w:rsid w:val="00D8342F"/>
    <w:rsid w:val="00DB6EB5"/>
    <w:rsid w:val="00DE554B"/>
    <w:rsid w:val="00E02363"/>
    <w:rsid w:val="00E023F2"/>
    <w:rsid w:val="00E3569F"/>
    <w:rsid w:val="00E51CD6"/>
    <w:rsid w:val="00EA17F0"/>
    <w:rsid w:val="00EA7543"/>
    <w:rsid w:val="00F002B3"/>
    <w:rsid w:val="00F72B33"/>
    <w:rsid w:val="00FB01C9"/>
    <w:rsid w:val="00FB46E9"/>
    <w:rsid w:val="00FC54BE"/>
    <w:rsid w:val="00FF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15E5F"/>
  <w15:docId w15:val="{B3182BA4-390A-43CD-8753-B4AA8C153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92" w:line="263" w:lineRule="auto"/>
      <w:ind w:left="337" w:hanging="10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0113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117F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117F9"/>
    <w:rPr>
      <w:rFonts w:ascii="Calibri" w:eastAsia="Calibri" w:hAnsi="Calibri" w:cs="Calibri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117F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CC9A6-3FD4-4611-8F06-9607CBB34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4</Pages>
  <Words>916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tliu</dc:creator>
  <cp:keywords/>
  <cp:lastModifiedBy>tliu</cp:lastModifiedBy>
  <cp:revision>54</cp:revision>
  <cp:lastPrinted>2017-11-25T04:27:00Z</cp:lastPrinted>
  <dcterms:created xsi:type="dcterms:W3CDTF">2017-11-24T20:07:00Z</dcterms:created>
  <dcterms:modified xsi:type="dcterms:W3CDTF">2017-11-25T05:00:00Z</dcterms:modified>
</cp:coreProperties>
</file>