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$15,600 (assuming approximately 700 tagged assets; the site-visit, mobilization, and processing components are fixed, and tags are priced per actual unit). This is an all-in cost of approximately $22.29 per tagged asset at the 700-asset estimate. Pricing is anchored to our published rate card and compared against local small-business IT service rates, not national firms.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$1.25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$1.25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4-5 weeks from kickoff to final deliverables. Estimated field days: 12-16 business days (2-3 sites per day). Estimated assets per technician per day: 30-50 assets, varying by site density and access.</w:t>
      </w:r>
    </w:p>
    <w:p>
      <w:pPr>
        <w:pStyle w:val="Heading2"/>
      </w:pPr>
      <w:r>
        <w:t>5. Site Schedule</w:t>
      </w:r>
    </w:p>
    <w:p>
      <w:r>
        <w:rPr>
          <w:b w:val="0"/>
        </w:rPr>
        <w:t>The following 24 physical site visits are based on the RFP master location schedule.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Mobilization &amp; first-job equipment recovery</w:t>
            </w:r>
          </w:p>
        </w:tc>
        <w:tc>
          <w:tcPr>
            <w:tcW w:type="dxa" w:w="2160"/>
          </w:tcPr>
          <w:p>
            <w:r>
              <w:t>24 site visits</w:t>
            </w:r>
          </w:p>
        </w:tc>
        <w:tc>
          <w:tcPr>
            <w:tcW w:type="dxa" w:w="2160"/>
          </w:tcPr>
          <w:p>
            <w:r>
              <w:t>$67.00/visit</w:t>
            </w:r>
          </w:p>
        </w:tc>
        <w:tc>
          <w:tcPr>
            <w:tcW w:type="dxa" w:w="2160"/>
          </w:tcPr>
          <w:p>
            <w:r>
              <w:t>$1,608.00</w:t>
            </w:r>
          </w:p>
        </w:tc>
      </w:tr>
      <w:tr>
        <w:tc>
          <w:tcPr>
            <w:tcW w:type="dxa" w:w="2160"/>
          </w:tcPr>
          <w:p>
            <w:r>
              <w:t>Asset tags</w:t>
            </w:r>
          </w:p>
        </w:tc>
        <w:tc>
          <w:tcPr>
            <w:tcW w:type="dxa" w:w="2160"/>
          </w:tcPr>
          <w:p>
            <w:r>
              <w:t>Per tag (actual)</w:t>
            </w:r>
          </w:p>
        </w:tc>
        <w:tc>
          <w:tcPr>
            <w:tcW w:type="dxa" w:w="2160"/>
          </w:tcPr>
          <w:p>
            <w:r>
              <w:t>$1.25/tag</w:t>
            </w:r>
          </w:p>
        </w:tc>
        <w:tc>
          <w:tcPr>
            <w:tcW w:type="dxa" w:w="2160"/>
          </w:tcPr>
          <w:p>
            <w:r>
              <w:t>~$875.00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mileage</w:t>
            </w:r>
          </w:p>
        </w:tc>
        <w:tc>
          <w:tcPr>
            <w:tcW w:type="dxa" w:w="2160"/>
          </w:tcPr>
          <w:p>
            <w:r>
              <w:t>Phoenix metro</w:t>
            </w:r>
          </w:p>
        </w:tc>
        <w:tc>
          <w:tcPr>
            <w:tcW w:type="dxa" w:w="2160"/>
          </w:tcPr>
          <w:p>
            <w:r>
              <w:t>Included in mobilization</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 (base)</w:t>
            </w:r>
          </w:p>
        </w:tc>
        <w:tc>
          <w:tcPr>
            <w:tcW w:type="dxa" w:w="2160"/>
          </w:tcPr>
          <w:p>
            <w:r>
              <w:t>—</w:t>
            </w:r>
          </w:p>
        </w:tc>
        <w:tc>
          <w:tcPr>
            <w:tcW w:type="dxa" w:w="2160"/>
          </w:tcPr>
          <w:p>
            <w:r>
              <w:t>—</w:t>
            </w:r>
          </w:p>
        </w:tc>
        <w:tc>
          <w:tcPr>
            <w:tcW w:type="dxa" w:w="2160"/>
          </w:tcPr>
          <w:p>
            <w:r>
              <w:t>$15,558.00</w:t>
            </w:r>
          </w:p>
        </w:tc>
      </w:tr>
    </w:tbl>
    <w:p/>
    <w:p>
      <w:r>
        <w:rPr>
          <w:b w:val="0"/>
        </w:rPr>
        <w:t>Assumed total asset count: approximately 700 tagged assets across 24 physical site visits. Estimated all-in cost per tagged asset: ~$22.29 at 700 assets; ~$19.50 at 800 assets; ~$26.00 at 600 assets. Rounded proposal total: $15,600. Proposal validity: 30 days. Payment terms: Net 15, 50% on kickoff and 50% on final delivery. Base scope not to exceed $16,500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$1.25/tag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