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7C6B1F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20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B97D72">
            <w:rPr>
              <w:rStyle w:val="SubtleEmphasis"/>
              <w:i w:val="0"/>
              <w:iCs w:val="0"/>
            </w:rPr>
            <w:t>11/20/2015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B97D72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proofErr w:type="spellStart"/>
                      <w:r>
                        <w:t>KhanhKT</w:t>
                      </w:r>
                      <w:proofErr w:type="spellEnd"/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7C6B1F" w:rsidRDefault="00C805FB" w:rsidP="007C6B1F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proofErr w:type="spellStart"/>
      <w:r w:rsidRPr="00720937">
        <w:rPr>
          <w:rFonts w:asciiTheme="majorHAnsi" w:hAnsiTheme="majorHAnsi" w:cstheme="majorHAnsi"/>
          <w:sz w:val="26"/>
          <w:szCs w:val="26"/>
        </w:rPr>
        <w:t>Khanh</w:t>
      </w:r>
      <w:proofErr w:type="spellEnd"/>
      <w:r w:rsidRPr="00720937">
        <w:rPr>
          <w:rFonts w:asciiTheme="majorHAnsi" w:hAnsiTheme="majorHAnsi" w:cstheme="majorHAnsi"/>
          <w:sz w:val="26"/>
          <w:szCs w:val="26"/>
        </w:rPr>
        <w:t xml:space="preserve"> review</w:t>
      </w:r>
      <w:r w:rsidR="00B97D72">
        <w:rPr>
          <w:rFonts w:asciiTheme="majorHAnsi" w:hAnsiTheme="majorHAnsi" w:cstheme="majorHAnsi"/>
          <w:sz w:val="26"/>
          <w:szCs w:val="26"/>
        </w:rPr>
        <w:t xml:space="preserve"> report</w:t>
      </w:r>
      <w:r w:rsidRPr="00720937">
        <w:rPr>
          <w:rFonts w:asciiTheme="majorHAnsi" w:hAnsiTheme="majorHAnsi" w:cstheme="majorHAnsi"/>
          <w:sz w:val="26"/>
          <w:szCs w:val="26"/>
        </w:rPr>
        <w:t>:</w:t>
      </w:r>
    </w:p>
    <w:p w:rsidR="00720937" w:rsidRDefault="00B97D72" w:rsidP="007C6B1F">
      <w:pPr>
        <w:pStyle w:val="ListParagraph"/>
        <w:ind w:left="792" w:firstLine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System Architecture: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sử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dụng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ngữ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Android.</w:t>
      </w:r>
    </w:p>
    <w:p w:rsidR="007C6B1F" w:rsidRDefault="007C6B1F" w:rsidP="00720937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toàn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bộ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Component Diagram, </w:t>
      </w:r>
      <w:proofErr w:type="spellStart"/>
      <w:r>
        <w:rPr>
          <w:rFonts w:asciiTheme="majorHAnsi" w:hAnsiTheme="majorHAnsi" w:cstheme="majorHAnsi"/>
          <w:sz w:val="26"/>
          <w:szCs w:val="26"/>
        </w:rPr>
        <w:t>chưa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controller. Business Object </w:t>
      </w:r>
      <w:proofErr w:type="spellStart"/>
      <w:r>
        <w:rPr>
          <w:rFonts w:asciiTheme="majorHAnsi" w:hAnsiTheme="majorHAnsi" w:cstheme="majorHAnsi"/>
          <w:sz w:val="26"/>
          <w:szCs w:val="26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DAO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ngược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</w:rPr>
        <w:t>xem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hiệu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852F6C" w:rsidRDefault="007C6B1F" w:rsidP="007C6B1F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Class </w:t>
      </w:r>
      <w:proofErr w:type="gramStart"/>
      <w:r>
        <w:rPr>
          <w:rFonts w:asciiTheme="majorHAnsi" w:hAnsiTheme="majorHAnsi" w:cstheme="majorHAnsi"/>
          <w:sz w:val="26"/>
          <w:szCs w:val="26"/>
        </w:rPr>
        <w:t>Diagram :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sai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logic, association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composition </w:t>
      </w:r>
      <w:proofErr w:type="spellStart"/>
      <w:r>
        <w:rPr>
          <w:rFonts w:asciiTheme="majorHAnsi" w:hAnsiTheme="majorHAnsi" w:cstheme="majorHAnsi"/>
          <w:sz w:val="26"/>
          <w:szCs w:val="26"/>
        </w:rPr>
        <w:t>sai</w:t>
      </w:r>
      <w:proofErr w:type="spellEnd"/>
      <w:r>
        <w:rPr>
          <w:rFonts w:asciiTheme="majorHAnsi" w:hAnsiTheme="majorHAnsi" w:cstheme="majorHAnsi"/>
          <w:sz w:val="26"/>
          <w:szCs w:val="26"/>
        </w:rPr>
        <w:t>.</w:t>
      </w:r>
    </w:p>
    <w:p w:rsidR="007C6B1F" w:rsidRPr="007C6B1F" w:rsidRDefault="007C6B1F" w:rsidP="007C6B1F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Sequence </w:t>
      </w:r>
      <w:proofErr w:type="gramStart"/>
      <w:r>
        <w:rPr>
          <w:rFonts w:asciiTheme="majorHAnsi" w:hAnsiTheme="majorHAnsi" w:cstheme="majorHAnsi"/>
          <w:sz w:val="26"/>
          <w:szCs w:val="26"/>
        </w:rPr>
        <w:t>Diagram :</w:t>
      </w:r>
      <w:proofErr w:type="gramEnd"/>
      <w:r>
        <w:rPr>
          <w:rFonts w:asciiTheme="majorHAnsi" w:hAnsiTheme="majorHAnsi" w:cstheme="majorHAnsi"/>
          <w:sz w:val="26"/>
          <w:szCs w:val="26"/>
        </w:rPr>
        <w:t xml:space="preserve"> Actor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View. Actor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có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timeline, </w:t>
      </w:r>
      <w:proofErr w:type="spellStart"/>
      <w:r>
        <w:rPr>
          <w:rFonts w:asciiTheme="majorHAnsi" w:hAnsiTheme="majorHAnsi" w:cstheme="majorHAnsi"/>
          <w:sz w:val="26"/>
          <w:szCs w:val="26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Alternative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đánh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thứ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tự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chỉ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phần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Core Flow. Android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Activity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vì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Android </w:t>
      </w:r>
      <w:proofErr w:type="spellStart"/>
      <w:r>
        <w:rPr>
          <w:rFonts w:asciiTheme="majorHAnsi" w:hAnsiTheme="majorHAnsi" w:cstheme="majorHAnsi"/>
          <w:sz w:val="26"/>
          <w:szCs w:val="26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nhiều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tầng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-&gt; </w:t>
      </w:r>
      <w:proofErr w:type="spellStart"/>
      <w:r>
        <w:rPr>
          <w:rFonts w:asciiTheme="majorHAnsi" w:hAnsiTheme="majorHAnsi" w:cstheme="majorHAnsi"/>
          <w:sz w:val="26"/>
          <w:szCs w:val="26"/>
        </w:rPr>
        <w:t>không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nên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làm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Sequence Diagram. Activity Diagram </w:t>
      </w:r>
      <w:proofErr w:type="spellStart"/>
      <w:r>
        <w:rPr>
          <w:rFonts w:asciiTheme="majorHAnsi" w:hAnsiTheme="majorHAnsi" w:cstheme="majorHAnsi"/>
          <w:sz w:val="26"/>
          <w:szCs w:val="26"/>
        </w:rPr>
        <w:t>khi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vẽ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decision </w:t>
      </w:r>
      <w:proofErr w:type="spellStart"/>
      <w:r>
        <w:rPr>
          <w:rFonts w:asciiTheme="majorHAnsi" w:hAnsiTheme="majorHAnsi" w:cstheme="majorHAnsi"/>
          <w:sz w:val="26"/>
          <w:szCs w:val="26"/>
        </w:rPr>
        <w:t>phải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thêm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</w:rPr>
        <w:t>điều</w:t>
      </w:r>
      <w:proofErr w:type="spellEnd"/>
      <w:r>
        <w:rPr>
          <w:rFonts w:asciiTheme="majorHAnsi" w:hAnsiTheme="majorHAnsi" w:cstheme="majorHAnsi"/>
          <w:sz w:val="26"/>
          <w:szCs w:val="26"/>
        </w:rPr>
        <w:t xml:space="preserve"> kiện.</w:t>
      </w:r>
      <w:bookmarkStart w:id="0" w:name="_GoBack"/>
      <w:bookmarkEnd w:id="0"/>
    </w:p>
    <w:sectPr w:rsidR="007C6B1F" w:rsidRPr="007C6B1F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D9E276C"/>
    <w:multiLevelType w:val="hybridMultilevel"/>
    <w:tmpl w:val="6262BB6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0658D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4856"/>
    <w:rsid w:val="002933F4"/>
    <w:rsid w:val="0029391C"/>
    <w:rsid w:val="002C06C3"/>
    <w:rsid w:val="002F2EBB"/>
    <w:rsid w:val="002F47D3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410C98"/>
    <w:rsid w:val="00425ED8"/>
    <w:rsid w:val="00436B52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75280"/>
    <w:rsid w:val="00796A6F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94709"/>
    <w:rsid w:val="008A6F85"/>
    <w:rsid w:val="008B4F3F"/>
    <w:rsid w:val="008E119A"/>
    <w:rsid w:val="008F6CFD"/>
    <w:rsid w:val="00923B6C"/>
    <w:rsid w:val="00934B3C"/>
    <w:rsid w:val="00951461"/>
    <w:rsid w:val="009B059B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BB8"/>
    <w:rsid w:val="00AF24DA"/>
    <w:rsid w:val="00B000F8"/>
    <w:rsid w:val="00B27421"/>
    <w:rsid w:val="00B278DD"/>
    <w:rsid w:val="00B3648D"/>
    <w:rsid w:val="00B62052"/>
    <w:rsid w:val="00B62BDC"/>
    <w:rsid w:val="00B71297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805FB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72DFB"/>
    <w:rsid w:val="00D75BE0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B0BAB"/>
    <w:rsid w:val="00ED5405"/>
    <w:rsid w:val="00ED757C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5A0087"/>
    <w:rsid w:val="006D2695"/>
    <w:rsid w:val="007105F4"/>
    <w:rsid w:val="00862A68"/>
    <w:rsid w:val="008678ED"/>
    <w:rsid w:val="00877B62"/>
    <w:rsid w:val="008A0705"/>
    <w:rsid w:val="0091209D"/>
    <w:rsid w:val="009A3B57"/>
    <w:rsid w:val="00A56DC3"/>
    <w:rsid w:val="00B12BB8"/>
    <w:rsid w:val="00BC0B25"/>
    <w:rsid w:val="00CD5679"/>
    <w:rsid w:val="00D107A4"/>
    <w:rsid w:val="00DA6523"/>
    <w:rsid w:val="00DB4DCF"/>
    <w:rsid w:val="00E02139"/>
    <w:rsid w:val="00E056DD"/>
    <w:rsid w:val="00E31E7C"/>
    <w:rsid w:val="00E731DA"/>
    <w:rsid w:val="00EA08A4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Man Huynh Khuong</cp:lastModifiedBy>
  <cp:revision>20</cp:revision>
  <dcterms:created xsi:type="dcterms:W3CDTF">2015-11-10T04:24:00Z</dcterms:created>
  <dcterms:modified xsi:type="dcterms:W3CDTF">2015-11-20T10:41:00Z</dcterms:modified>
</cp:coreProperties>
</file>